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DF" w:rsidRPr="00D0536D" w:rsidRDefault="00B67010" w:rsidP="00F863F2">
      <w:pPr>
        <w:rPr>
          <w:b/>
        </w:rPr>
      </w:pPr>
      <w:r w:rsidRPr="00D0536D">
        <w:rPr>
          <w:b/>
        </w:rPr>
        <w:t>Cabinet Committee on Performance Improvement</w:t>
      </w:r>
    </w:p>
    <w:p w:rsidR="00F863F2" w:rsidRPr="00D0536D" w:rsidRDefault="00B67010" w:rsidP="00F863F2">
      <w:r w:rsidRPr="00D0536D">
        <w:t xml:space="preserve">Meeting to be held on </w:t>
      </w:r>
      <w:r>
        <w:t>Thur</w:t>
      </w:r>
      <w:r w:rsidRPr="00D0536D">
        <w:t>s</w:t>
      </w:r>
      <w:r w:rsidRPr="00D0536D">
        <w:t xml:space="preserve">day, </w:t>
      </w:r>
      <w:r>
        <w:t xml:space="preserve">4 October </w:t>
      </w:r>
      <w:r w:rsidRPr="00D0536D">
        <w:t>201</w:t>
      </w:r>
      <w:r w:rsidRPr="00D0536D">
        <w:t>8</w:t>
      </w:r>
    </w:p>
    <w:p w:rsidR="00F863F2" w:rsidRPr="00D0536D" w:rsidRDefault="00B67010" w:rsidP="00F863F2"/>
    <w:p w:rsidR="00F863F2" w:rsidRPr="00D0536D" w:rsidRDefault="00B67010" w:rsidP="00F863F2">
      <w:pPr>
        <w:rPr>
          <w:b/>
        </w:rPr>
      </w:pPr>
      <w:r w:rsidRPr="00D0536D">
        <w:rPr>
          <w:b/>
        </w:rPr>
        <w:t>Report of the Chief Executive</w:t>
      </w:r>
    </w:p>
    <w:p w:rsidR="003E6A45" w:rsidRPr="00D0536D" w:rsidRDefault="00B67010">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9B75B4">
        <w:tc>
          <w:tcPr>
            <w:tcW w:w="3260" w:type="dxa"/>
          </w:tcPr>
          <w:p w:rsidR="003E6A45" w:rsidRPr="00925E3D" w:rsidRDefault="00B67010" w:rsidP="00651439">
            <w:pPr>
              <w:rPr>
                <w:szCs w:val="24"/>
              </w:rPr>
            </w:pPr>
            <w:r w:rsidRPr="00925E3D">
              <w:rPr>
                <w:b/>
                <w:szCs w:val="24"/>
              </w:rPr>
              <w:t xml:space="preserve">Part </w:t>
            </w:r>
            <w:r>
              <w:rPr>
                <w:b/>
                <w:szCs w:val="24"/>
              </w:rPr>
              <w:t xml:space="preserve">I </w:t>
            </w:r>
          </w:p>
        </w:tc>
      </w:tr>
    </w:tbl>
    <w:p w:rsidR="003E6A45" w:rsidRPr="00D0536D" w:rsidRDefault="00B6701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9B75B4">
        <w:tc>
          <w:tcPr>
            <w:tcW w:w="3260" w:type="dxa"/>
          </w:tcPr>
          <w:p w:rsidR="003E6A45" w:rsidRPr="00D0536D" w:rsidRDefault="00B67010">
            <w:pPr>
              <w:pStyle w:val="BodyText"/>
            </w:pPr>
            <w:r w:rsidRPr="00D0536D">
              <w:t>Electoral Division affected:</w:t>
            </w:r>
          </w:p>
          <w:p w:rsidR="003E6A45" w:rsidRPr="00D0536D" w:rsidRDefault="00B67010">
            <w:r w:rsidRPr="00D0536D">
              <w:t>All</w:t>
            </w:r>
          </w:p>
        </w:tc>
      </w:tr>
    </w:tbl>
    <w:p w:rsidR="003E6A45" w:rsidRPr="00D0536D" w:rsidRDefault="00B67010">
      <w:pPr>
        <w:rPr>
          <w:u w:val="single"/>
        </w:rPr>
      </w:pPr>
    </w:p>
    <w:p w:rsidR="00F863F2" w:rsidRPr="00D0536D" w:rsidRDefault="00B67010" w:rsidP="00F863F2">
      <w:pPr>
        <w:rPr>
          <w:b/>
        </w:rPr>
      </w:pPr>
      <w:r w:rsidRPr="00D0536D">
        <w:rPr>
          <w:b/>
        </w:rPr>
        <w:t xml:space="preserve">Quarterly </w:t>
      </w:r>
      <w:r w:rsidRPr="00D0536D">
        <w:rPr>
          <w:b/>
        </w:rPr>
        <w:t xml:space="preserve">Corporate </w:t>
      </w:r>
      <w:r w:rsidRPr="00D0536D">
        <w:rPr>
          <w:b/>
        </w:rPr>
        <w:t>Perfor</w:t>
      </w:r>
      <w:r w:rsidRPr="00D0536D">
        <w:rPr>
          <w:b/>
        </w:rPr>
        <w:t>mance Monitoring Report</w:t>
      </w:r>
      <w:r w:rsidRPr="00D0536D">
        <w:rPr>
          <w:b/>
        </w:rPr>
        <w:t xml:space="preserve"> </w:t>
      </w:r>
      <w:r w:rsidRPr="00D0536D">
        <w:rPr>
          <w:b/>
        </w:rPr>
        <w:t xml:space="preserve">– </w:t>
      </w:r>
      <w:r>
        <w:rPr>
          <w:b/>
        </w:rPr>
        <w:t>Quarter 1</w:t>
      </w:r>
      <w:r w:rsidRPr="00D0536D">
        <w:rPr>
          <w:b/>
        </w:rPr>
        <w:t xml:space="preserve"> </w:t>
      </w:r>
      <w:r w:rsidRPr="00D0536D">
        <w:rPr>
          <w:b/>
        </w:rPr>
        <w:t>201</w:t>
      </w:r>
      <w:r>
        <w:rPr>
          <w:b/>
        </w:rPr>
        <w:t>8</w:t>
      </w:r>
      <w:r w:rsidRPr="00D0536D">
        <w:rPr>
          <w:b/>
        </w:rPr>
        <w:t>/1</w:t>
      </w:r>
      <w:r>
        <w:rPr>
          <w:b/>
        </w:rPr>
        <w:t>9</w:t>
      </w:r>
    </w:p>
    <w:p w:rsidR="00F863F2" w:rsidRPr="00D0536D" w:rsidRDefault="00B67010" w:rsidP="00F863F2">
      <w:r w:rsidRPr="00D0536D">
        <w:t>(Appendix 'A</w:t>
      </w:r>
      <w:r w:rsidRPr="00D0536D">
        <w:t>'</w:t>
      </w:r>
      <w:r>
        <w:t xml:space="preserve"> </w:t>
      </w:r>
      <w:r w:rsidRPr="00D0536D">
        <w:t>refer</w:t>
      </w:r>
      <w:r>
        <w:t>s</w:t>
      </w:r>
      <w:r w:rsidRPr="00D0536D">
        <w:t>)</w:t>
      </w:r>
    </w:p>
    <w:p w:rsidR="003E6A45" w:rsidRPr="00D0536D" w:rsidRDefault="00B67010"/>
    <w:p w:rsidR="003E6A45" w:rsidRPr="00E77EBA" w:rsidRDefault="00B67010">
      <w:r w:rsidRPr="00E77EBA">
        <w:t>Contact for further information:</w:t>
      </w:r>
    </w:p>
    <w:p w:rsidR="00F863F2" w:rsidRPr="00E77EBA" w:rsidRDefault="00B67010" w:rsidP="00F863F2">
      <w:pPr>
        <w:ind w:right="-873"/>
      </w:pPr>
      <w:r w:rsidRPr="00E77EBA">
        <w:t>Michael W</w:t>
      </w:r>
      <w:r w:rsidRPr="00E77EBA">
        <w:t xml:space="preserve">alder, 01772 533637, </w:t>
      </w:r>
      <w:r w:rsidRPr="00E77EBA">
        <w:t>Business Intelligence</w:t>
      </w:r>
      <w:r w:rsidRPr="00E77EBA">
        <w:t xml:space="preserve">, </w:t>
      </w:r>
    </w:p>
    <w:p w:rsidR="00F863F2" w:rsidRPr="00E77EBA" w:rsidRDefault="00B67010" w:rsidP="00F863F2">
      <w:pPr>
        <w:ind w:right="-873"/>
      </w:pPr>
      <w:hyperlink r:id="rId8" w:history="1">
        <w:r w:rsidRPr="00E77EBA">
          <w:rPr>
            <w:rStyle w:val="Hyperlink"/>
            <w:color w:val="auto"/>
          </w:rPr>
          <w:t>Michael.Walder@lancashire.gov.uk</w:t>
        </w:r>
      </w:hyperlink>
      <w:r w:rsidRPr="00E77EBA">
        <w:t xml:space="preserve">  </w:t>
      </w:r>
    </w:p>
    <w:p w:rsidR="009A5EF9" w:rsidRPr="00E77EBA" w:rsidRDefault="00B67010" w:rsidP="009A5EF9">
      <w:pPr>
        <w:pStyle w:val="NoSpacing"/>
        <w:rPr>
          <w:color w:val="0070C0"/>
        </w:rPr>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B75B4" w:rsidTr="00F046B1">
        <w:tc>
          <w:tcPr>
            <w:tcW w:w="9180" w:type="dxa"/>
          </w:tcPr>
          <w:p w:rsidR="00651439" w:rsidRDefault="00B67010" w:rsidP="003665B3">
            <w:pPr>
              <w:pStyle w:val="Heading6"/>
              <w:rPr>
                <w:rFonts w:ascii="Arial" w:hAnsi="Arial"/>
                <w:szCs w:val="24"/>
              </w:rPr>
            </w:pPr>
          </w:p>
          <w:p w:rsidR="00F046B1" w:rsidRDefault="00B67010" w:rsidP="003665B3">
            <w:pPr>
              <w:pStyle w:val="Heading6"/>
              <w:rPr>
                <w:rFonts w:ascii="Arial" w:hAnsi="Arial"/>
                <w:szCs w:val="24"/>
              </w:rPr>
            </w:pPr>
            <w:r w:rsidRPr="00E77EBA">
              <w:rPr>
                <w:rFonts w:ascii="Arial" w:hAnsi="Arial"/>
                <w:szCs w:val="24"/>
              </w:rPr>
              <w:t>Executive Summary</w:t>
            </w:r>
            <w:r>
              <w:rPr>
                <w:rFonts w:ascii="Arial" w:hAnsi="Arial"/>
                <w:szCs w:val="24"/>
              </w:rPr>
              <w:t xml:space="preserve"> </w:t>
            </w:r>
          </w:p>
          <w:p w:rsidR="00651439" w:rsidRPr="00651439" w:rsidRDefault="00B67010" w:rsidP="00651439"/>
          <w:p w:rsidR="00DF79EA" w:rsidRPr="00E77EBA" w:rsidRDefault="00B67010" w:rsidP="005B1C0C">
            <w:pPr>
              <w:jc w:val="both"/>
              <w:rPr>
                <w:bCs/>
                <w:szCs w:val="24"/>
              </w:rPr>
            </w:pPr>
            <w:r w:rsidRPr="00E77EBA">
              <w:rPr>
                <w:bCs/>
                <w:szCs w:val="24"/>
              </w:rPr>
              <w:t>This Corporate Performance Monitoring Report</w:t>
            </w:r>
            <w:r w:rsidRPr="00E77EBA">
              <w:rPr>
                <w:bCs/>
                <w:szCs w:val="24"/>
              </w:rPr>
              <w:t xml:space="preserve"> </w:t>
            </w:r>
            <w:r w:rsidRPr="00E77EBA">
              <w:rPr>
                <w:bCs/>
                <w:szCs w:val="24"/>
              </w:rPr>
              <w:t>provides an overview of performance activity across the Council</w:t>
            </w:r>
            <w:r w:rsidRPr="00E77EBA">
              <w:rPr>
                <w:bCs/>
                <w:szCs w:val="24"/>
              </w:rPr>
              <w:t xml:space="preserve"> </w:t>
            </w:r>
            <w:r w:rsidRPr="00E77EBA">
              <w:rPr>
                <w:bCs/>
                <w:szCs w:val="24"/>
              </w:rPr>
              <w:t xml:space="preserve">for </w:t>
            </w:r>
            <w:r w:rsidRPr="00E77EBA">
              <w:rPr>
                <w:bCs/>
                <w:szCs w:val="24"/>
              </w:rPr>
              <w:t>quarter 1 of 2018/19</w:t>
            </w:r>
            <w:r w:rsidRPr="00E77EBA">
              <w:rPr>
                <w:bCs/>
                <w:szCs w:val="24"/>
              </w:rPr>
              <w:t>.</w:t>
            </w:r>
          </w:p>
          <w:p w:rsidR="00BB0135" w:rsidRPr="00E77EBA" w:rsidRDefault="00B67010" w:rsidP="005B1C0C">
            <w:pPr>
              <w:jc w:val="both"/>
              <w:rPr>
                <w:bCs/>
                <w:color w:val="0070C0"/>
                <w:szCs w:val="24"/>
              </w:rPr>
            </w:pPr>
          </w:p>
          <w:p w:rsidR="000F3314" w:rsidRPr="00E77EBA" w:rsidRDefault="00B67010" w:rsidP="005B1C0C">
            <w:pPr>
              <w:jc w:val="both"/>
              <w:rPr>
                <w:bCs/>
                <w:szCs w:val="24"/>
              </w:rPr>
            </w:pPr>
            <w:r w:rsidRPr="00E77EBA">
              <w:rPr>
                <w:bCs/>
                <w:szCs w:val="24"/>
              </w:rPr>
              <w:t>Highlights:</w:t>
            </w:r>
          </w:p>
          <w:p w:rsidR="000F3314" w:rsidRDefault="00B67010" w:rsidP="005B1C0C">
            <w:pPr>
              <w:pStyle w:val="ListParagraph"/>
              <w:numPr>
                <w:ilvl w:val="0"/>
                <w:numId w:val="41"/>
              </w:numPr>
              <w:jc w:val="both"/>
              <w:rPr>
                <w:bCs/>
              </w:rPr>
            </w:pPr>
            <w:r w:rsidRPr="003C12D1">
              <w:rPr>
                <w:bCs/>
              </w:rPr>
              <w:t>Retention of staff</w:t>
            </w:r>
            <w:r>
              <w:rPr>
                <w:bCs/>
              </w:rPr>
              <w:t xml:space="preserve"> in children's social care is still improving, with</w:t>
            </w:r>
            <w:r w:rsidRPr="003C12D1">
              <w:rPr>
                <w:bCs/>
              </w:rPr>
              <w:t xml:space="preserve"> both newly qualified staff and experienced staff choosing to remain with Lancashire.</w:t>
            </w:r>
          </w:p>
          <w:p w:rsidR="003C12D1" w:rsidRPr="003C12D1" w:rsidRDefault="00B67010" w:rsidP="005B1C0C">
            <w:pPr>
              <w:pStyle w:val="ListParagraph"/>
              <w:numPr>
                <w:ilvl w:val="0"/>
                <w:numId w:val="41"/>
              </w:numPr>
              <w:jc w:val="both"/>
              <w:rPr>
                <w:bCs/>
              </w:rPr>
            </w:pPr>
            <w:r>
              <w:rPr>
                <w:rFonts w:eastAsiaTheme="minorHAnsi" w:cs="Arial"/>
                <w:color w:val="000000" w:themeColor="text1"/>
                <w:lang w:eastAsia="en-US"/>
              </w:rPr>
              <w:t xml:space="preserve">During the recent </w:t>
            </w:r>
            <w:r w:rsidRPr="003E1EB9">
              <w:rPr>
                <w:rFonts w:eastAsiaTheme="minorHAnsi" w:cs="Arial"/>
                <w:color w:val="000000" w:themeColor="text1"/>
                <w:lang w:eastAsia="en-US"/>
              </w:rPr>
              <w:t xml:space="preserve">re-inspection, </w:t>
            </w:r>
            <w:r>
              <w:rPr>
                <w:rFonts w:eastAsiaTheme="minorHAnsi" w:cs="Arial"/>
                <w:color w:val="000000" w:themeColor="text1"/>
                <w:lang w:eastAsia="en-US"/>
              </w:rPr>
              <w:t xml:space="preserve">Ofsted rated the performance of </w:t>
            </w:r>
            <w:r w:rsidRPr="003E1EB9">
              <w:rPr>
                <w:rFonts w:eastAsiaTheme="minorHAnsi" w:cs="Arial"/>
                <w:color w:val="000000" w:themeColor="text1"/>
                <w:lang w:eastAsia="en-US"/>
              </w:rPr>
              <w:t>the adoption</w:t>
            </w:r>
            <w:r>
              <w:rPr>
                <w:rFonts w:eastAsiaTheme="minorHAnsi" w:cs="Arial"/>
                <w:color w:val="000000" w:themeColor="text1"/>
                <w:lang w:eastAsia="en-US"/>
              </w:rPr>
              <w:t xml:space="preserve"> services</w:t>
            </w:r>
            <w:r w:rsidRPr="003E1EB9">
              <w:rPr>
                <w:rFonts w:eastAsiaTheme="minorHAnsi" w:cs="Arial"/>
                <w:color w:val="000000" w:themeColor="text1"/>
                <w:lang w:eastAsia="en-US"/>
              </w:rPr>
              <w:t xml:space="preserve"> </w:t>
            </w:r>
            <w:r>
              <w:rPr>
                <w:rFonts w:eastAsiaTheme="minorHAnsi" w:cs="Arial"/>
                <w:color w:val="000000" w:themeColor="text1"/>
                <w:lang w:eastAsia="en-US"/>
              </w:rPr>
              <w:t>as Good, and t</w:t>
            </w:r>
            <w:r w:rsidRPr="003E1EB9">
              <w:rPr>
                <w:rFonts w:eastAsiaTheme="minorHAnsi" w:cs="Arial"/>
                <w:color w:val="000000" w:themeColor="text1"/>
                <w:lang w:eastAsia="en-US"/>
              </w:rPr>
              <w:t>he average time between a child entering care and moving in with thei</w:t>
            </w:r>
            <w:r w:rsidRPr="003E1EB9">
              <w:rPr>
                <w:rFonts w:eastAsiaTheme="minorHAnsi" w:cs="Arial"/>
                <w:color w:val="000000" w:themeColor="text1"/>
                <w:lang w:eastAsia="en-US"/>
              </w:rPr>
              <w:t xml:space="preserve">r adoptive family </w:t>
            </w:r>
            <w:r>
              <w:rPr>
                <w:rFonts w:eastAsiaTheme="minorHAnsi" w:cs="Arial"/>
                <w:color w:val="000000" w:themeColor="text1"/>
                <w:lang w:eastAsia="en-US"/>
              </w:rPr>
              <w:t xml:space="preserve">is </w:t>
            </w:r>
            <w:r>
              <w:rPr>
                <w:rFonts w:eastAsiaTheme="minorHAnsi" w:cs="Arial"/>
                <w:color w:val="000000" w:themeColor="text1"/>
                <w:lang w:eastAsia="en-US"/>
              </w:rPr>
              <w:t xml:space="preserve">again decreasing. </w:t>
            </w:r>
          </w:p>
          <w:p w:rsidR="000F3314" w:rsidRPr="00F057EC" w:rsidRDefault="00B67010" w:rsidP="005B1C0C">
            <w:pPr>
              <w:pStyle w:val="ListParagraph"/>
              <w:numPr>
                <w:ilvl w:val="0"/>
                <w:numId w:val="41"/>
              </w:numPr>
              <w:jc w:val="both"/>
              <w:rPr>
                <w:bCs/>
              </w:rPr>
            </w:pPr>
            <w:r w:rsidRPr="00F057EC">
              <w:rPr>
                <w:bCs/>
              </w:rPr>
              <w:t>The number of first tim</w:t>
            </w:r>
            <w:r w:rsidRPr="00F057EC">
              <w:rPr>
                <w:bCs/>
              </w:rPr>
              <w:t xml:space="preserve">e entrants to the youth justice system and </w:t>
            </w:r>
            <w:r w:rsidRPr="00F057EC">
              <w:rPr>
                <w:bCs/>
              </w:rPr>
              <w:t xml:space="preserve">reoffending levels in </w:t>
            </w:r>
            <w:r w:rsidRPr="00F057EC">
              <w:rPr>
                <w:bCs/>
              </w:rPr>
              <w:t xml:space="preserve">Lancashire </w:t>
            </w:r>
            <w:r w:rsidRPr="00F057EC">
              <w:rPr>
                <w:bCs/>
              </w:rPr>
              <w:t>continue to reduce and remain lower than national rates.</w:t>
            </w:r>
          </w:p>
          <w:p w:rsidR="00C87C2A" w:rsidRPr="00C87C2A" w:rsidRDefault="00B67010" w:rsidP="005B1C0C">
            <w:pPr>
              <w:pStyle w:val="ListParagraph"/>
              <w:numPr>
                <w:ilvl w:val="0"/>
                <w:numId w:val="41"/>
              </w:numPr>
              <w:jc w:val="both"/>
              <w:rPr>
                <w:bCs/>
              </w:rPr>
            </w:pPr>
            <w:r>
              <w:rPr>
                <w:rFonts w:cs="Arial"/>
              </w:rPr>
              <w:t xml:space="preserve">Performance in the county </w:t>
            </w:r>
            <w:r w:rsidRPr="00937C96">
              <w:rPr>
                <w:rFonts w:cs="Arial"/>
              </w:rPr>
              <w:t xml:space="preserve">for delayed transfer of care from </w:t>
            </w:r>
            <w:r w:rsidRPr="0034232C">
              <w:rPr>
                <w:rFonts w:cs="Arial"/>
              </w:rPr>
              <w:t xml:space="preserve">hospital (delayed days) continues to </w:t>
            </w:r>
            <w:r w:rsidRPr="00790FAE">
              <w:rPr>
                <w:rFonts w:cs="Arial"/>
              </w:rPr>
              <w:t>improve</w:t>
            </w:r>
            <w:r>
              <w:rPr>
                <w:rFonts w:cs="Arial"/>
              </w:rPr>
              <w:t>.</w:t>
            </w:r>
            <w:r w:rsidRPr="00790FAE">
              <w:rPr>
                <w:rFonts w:cs="Arial"/>
              </w:rPr>
              <w:t xml:space="preserve"> </w:t>
            </w:r>
          </w:p>
          <w:p w:rsidR="000B756F" w:rsidRPr="000B756F" w:rsidRDefault="00B67010" w:rsidP="005B1C0C">
            <w:pPr>
              <w:pStyle w:val="ListParagraph"/>
              <w:numPr>
                <w:ilvl w:val="0"/>
                <w:numId w:val="41"/>
              </w:numPr>
              <w:jc w:val="both"/>
              <w:rPr>
                <w:bCs/>
              </w:rPr>
            </w:pPr>
            <w:r>
              <w:rPr>
                <w:bCs/>
              </w:rPr>
              <w:t>The use of</w:t>
            </w:r>
            <w:r w:rsidRPr="000B756F">
              <w:rPr>
                <w:bCs/>
              </w:rPr>
              <w:t xml:space="preserve"> reablement </w:t>
            </w:r>
            <w:r>
              <w:rPr>
                <w:bCs/>
              </w:rPr>
              <w:t>for older adults has continued to increase, with both improved take up and effectiveness</w:t>
            </w:r>
            <w:r w:rsidRPr="000B756F">
              <w:rPr>
                <w:bCs/>
              </w:rPr>
              <w:t>.</w:t>
            </w:r>
          </w:p>
          <w:p w:rsidR="00B018BC" w:rsidRPr="00651439" w:rsidRDefault="00B67010" w:rsidP="004346CB">
            <w:pPr>
              <w:pStyle w:val="ListParagraph"/>
              <w:numPr>
                <w:ilvl w:val="0"/>
                <w:numId w:val="41"/>
              </w:numPr>
              <w:jc w:val="both"/>
              <w:rPr>
                <w:bCs/>
              </w:rPr>
            </w:pPr>
            <w:r>
              <w:t>Street l</w:t>
            </w:r>
            <w:r w:rsidRPr="00A703B8">
              <w:t xml:space="preserve">ighting </w:t>
            </w:r>
            <w:r>
              <w:t>fault</w:t>
            </w:r>
            <w:r>
              <w:t>s</w:t>
            </w:r>
            <w:r>
              <w:t xml:space="preserve"> </w:t>
            </w:r>
            <w:r>
              <w:t>and h</w:t>
            </w:r>
            <w:r w:rsidRPr="00A703B8">
              <w:t>ighway</w:t>
            </w:r>
            <w:r>
              <w:t xml:space="preserve"> defect</w:t>
            </w:r>
            <w:r w:rsidRPr="00A703B8">
              <w:t>s</w:t>
            </w:r>
            <w:r>
              <w:t xml:space="preserve"> repairs</w:t>
            </w:r>
            <w:r w:rsidRPr="00A703B8">
              <w:t xml:space="preserve"> are see</w:t>
            </w:r>
            <w:r>
              <w:t>ing impr</w:t>
            </w:r>
            <w:r>
              <w:t>oved performance</w:t>
            </w:r>
            <w:r>
              <w:t>.</w:t>
            </w:r>
            <w:r>
              <w:t xml:space="preserve"> </w:t>
            </w:r>
          </w:p>
          <w:p w:rsidR="00651439" w:rsidRPr="00371BD5" w:rsidRDefault="00B67010" w:rsidP="00651439">
            <w:pPr>
              <w:pStyle w:val="ListParagraph"/>
              <w:jc w:val="both"/>
              <w:rPr>
                <w:bCs/>
              </w:rPr>
            </w:pPr>
          </w:p>
          <w:p w:rsidR="005B1C0C" w:rsidRPr="005B1C0C" w:rsidRDefault="00B67010" w:rsidP="005B1C0C">
            <w:pPr>
              <w:jc w:val="both"/>
              <w:rPr>
                <w:bCs/>
              </w:rPr>
            </w:pPr>
            <w:r>
              <w:rPr>
                <w:bCs/>
              </w:rPr>
              <w:t>However:</w:t>
            </w:r>
            <w:r w:rsidRPr="005B1C0C">
              <w:rPr>
                <w:bCs/>
              </w:rPr>
              <w:t xml:space="preserve"> </w:t>
            </w:r>
          </w:p>
          <w:p w:rsidR="002C70D5" w:rsidRPr="0009264B" w:rsidRDefault="00B67010" w:rsidP="005B1C0C">
            <w:pPr>
              <w:pStyle w:val="ListParagraph"/>
              <w:numPr>
                <w:ilvl w:val="0"/>
                <w:numId w:val="43"/>
              </w:numPr>
              <w:jc w:val="both"/>
              <w:rPr>
                <w:bCs/>
              </w:rPr>
            </w:pPr>
            <w:r>
              <w:rPr>
                <w:bCs/>
              </w:rPr>
              <w:t>T</w:t>
            </w:r>
            <w:r>
              <w:rPr>
                <w:bCs/>
              </w:rPr>
              <w:t>here has been a notable increase in referrals to children's social care</w:t>
            </w:r>
            <w:r>
              <w:rPr>
                <w:bCs/>
              </w:rPr>
              <w:t>.</w:t>
            </w:r>
          </w:p>
          <w:p w:rsidR="00BC198F" w:rsidRDefault="00B67010" w:rsidP="005B1C0C">
            <w:pPr>
              <w:pStyle w:val="ListParagraph"/>
              <w:numPr>
                <w:ilvl w:val="0"/>
                <w:numId w:val="42"/>
              </w:numPr>
              <w:jc w:val="both"/>
              <w:rPr>
                <w:bCs/>
              </w:rPr>
            </w:pPr>
            <w:r w:rsidRPr="00973284">
              <w:rPr>
                <w:rFonts w:eastAsiaTheme="minorEastAsia" w:cs="Arial"/>
                <w:color w:val="000000" w:themeColor="text1"/>
              </w:rPr>
              <w:t>The number of children looked after</w:t>
            </w:r>
            <w:r>
              <w:rPr>
                <w:rFonts w:eastAsiaTheme="minorEastAsia" w:cs="Arial"/>
                <w:color w:val="000000" w:themeColor="text1"/>
              </w:rPr>
              <w:t xml:space="preserve"> has continued to increase</w:t>
            </w:r>
            <w:r w:rsidRPr="00973284">
              <w:rPr>
                <w:rFonts w:eastAsiaTheme="minorEastAsia" w:cs="Arial"/>
                <w:color w:val="000000" w:themeColor="text1"/>
              </w:rPr>
              <w:t xml:space="preserve"> </w:t>
            </w:r>
            <w:r>
              <w:rPr>
                <w:rFonts w:eastAsiaTheme="minorEastAsia" w:cs="Arial"/>
                <w:color w:val="000000" w:themeColor="text1"/>
              </w:rPr>
              <w:t>although</w:t>
            </w:r>
            <w:r>
              <w:rPr>
                <w:rFonts w:eastAsiaTheme="minorEastAsia" w:cs="Arial"/>
                <w:color w:val="000000" w:themeColor="text1"/>
              </w:rPr>
              <w:t xml:space="preserve"> </w:t>
            </w:r>
            <w:r>
              <w:rPr>
                <w:rFonts w:eastAsiaTheme="minorEastAsia" w:cs="Arial"/>
                <w:color w:val="000000" w:themeColor="text1"/>
              </w:rPr>
              <w:t>similar and larger increases have been reported both</w:t>
            </w:r>
            <w:r w:rsidRPr="00973284">
              <w:rPr>
                <w:rFonts w:eastAsiaTheme="minorEastAsia" w:cs="Arial"/>
                <w:color w:val="000000" w:themeColor="text1"/>
              </w:rPr>
              <w:t xml:space="preserve"> </w:t>
            </w:r>
            <w:r>
              <w:rPr>
                <w:rFonts w:eastAsiaTheme="minorEastAsia" w:cs="Arial"/>
                <w:color w:val="000000" w:themeColor="text1"/>
              </w:rPr>
              <w:t>nationally and</w:t>
            </w:r>
            <w:r w:rsidRPr="00973284">
              <w:rPr>
                <w:rFonts w:eastAsiaTheme="minorEastAsia" w:cs="Arial"/>
                <w:color w:val="000000" w:themeColor="text1"/>
              </w:rPr>
              <w:t xml:space="preserve"> region</w:t>
            </w:r>
            <w:r>
              <w:rPr>
                <w:rFonts w:eastAsiaTheme="minorEastAsia" w:cs="Arial"/>
                <w:color w:val="000000" w:themeColor="text1"/>
              </w:rPr>
              <w:t>ally.</w:t>
            </w:r>
          </w:p>
          <w:p w:rsidR="00F057EC" w:rsidRDefault="00B67010" w:rsidP="005B1C0C">
            <w:pPr>
              <w:pStyle w:val="ListParagraph"/>
              <w:numPr>
                <w:ilvl w:val="0"/>
                <w:numId w:val="42"/>
              </w:numPr>
              <w:jc w:val="both"/>
              <w:rPr>
                <w:bCs/>
              </w:rPr>
            </w:pPr>
            <w:r w:rsidRPr="00F057EC">
              <w:rPr>
                <w:bCs/>
              </w:rPr>
              <w:t xml:space="preserve">Permanent exclusions in all schools are increasing, and rates in Lancashire are higher than regional and national comparators. </w:t>
            </w:r>
          </w:p>
          <w:p w:rsidR="004346CB" w:rsidRDefault="00B67010" w:rsidP="005B1C0C">
            <w:pPr>
              <w:pStyle w:val="ListParagraph"/>
              <w:numPr>
                <w:ilvl w:val="0"/>
                <w:numId w:val="42"/>
              </w:numPr>
              <w:jc w:val="both"/>
              <w:rPr>
                <w:bCs/>
              </w:rPr>
            </w:pPr>
            <w:r>
              <w:rPr>
                <w:bCs/>
              </w:rPr>
              <w:t>Too many older people are being placed in residential care.</w:t>
            </w:r>
          </w:p>
          <w:p w:rsidR="004346CB" w:rsidRDefault="00B67010" w:rsidP="005B1C0C">
            <w:pPr>
              <w:pStyle w:val="NoSpacing"/>
              <w:jc w:val="both"/>
              <w:rPr>
                <w:rFonts w:ascii="Arial" w:hAnsi="Arial" w:cs="Arial"/>
                <w:sz w:val="24"/>
                <w:szCs w:val="24"/>
              </w:rPr>
            </w:pPr>
          </w:p>
          <w:p w:rsidR="00070646" w:rsidRPr="00E90992" w:rsidRDefault="00B67010" w:rsidP="005B1C0C">
            <w:pPr>
              <w:pStyle w:val="NoSpacing"/>
              <w:jc w:val="both"/>
              <w:rPr>
                <w:rFonts w:ascii="Arial" w:hAnsi="Arial" w:cs="Arial"/>
                <w:sz w:val="24"/>
                <w:szCs w:val="24"/>
              </w:rPr>
            </w:pPr>
            <w:r w:rsidRPr="00E90992">
              <w:rPr>
                <w:rFonts w:ascii="Arial" w:hAnsi="Arial" w:cs="Arial"/>
                <w:sz w:val="24"/>
                <w:szCs w:val="24"/>
              </w:rPr>
              <w:t xml:space="preserve">A </w:t>
            </w:r>
            <w:r w:rsidRPr="00E90992">
              <w:rPr>
                <w:rFonts w:ascii="Arial" w:hAnsi="Arial" w:cs="Arial"/>
                <w:sz w:val="24"/>
                <w:szCs w:val="24"/>
              </w:rPr>
              <w:t>Children's Service</w:t>
            </w:r>
            <w:r w:rsidRPr="00E90992">
              <w:rPr>
                <w:rFonts w:ascii="Arial" w:hAnsi="Arial" w:cs="Arial"/>
                <w:sz w:val="24"/>
                <w:szCs w:val="24"/>
              </w:rPr>
              <w:t>s</w:t>
            </w:r>
            <w:r w:rsidRPr="00E90992">
              <w:rPr>
                <w:rFonts w:ascii="Arial" w:hAnsi="Arial" w:cs="Arial"/>
                <w:sz w:val="24"/>
                <w:szCs w:val="24"/>
              </w:rPr>
              <w:t xml:space="preserve"> </w:t>
            </w:r>
            <w:r w:rsidRPr="00E90992">
              <w:rPr>
                <w:rFonts w:ascii="Arial" w:hAnsi="Arial" w:cs="Arial"/>
                <w:sz w:val="24"/>
                <w:szCs w:val="24"/>
              </w:rPr>
              <w:t xml:space="preserve">post </w:t>
            </w:r>
            <w:r>
              <w:rPr>
                <w:rFonts w:ascii="Arial" w:hAnsi="Arial" w:cs="Arial"/>
                <w:sz w:val="24"/>
                <w:szCs w:val="24"/>
              </w:rPr>
              <w:t xml:space="preserve">Ofsted inspection update is included </w:t>
            </w:r>
            <w:r w:rsidRPr="00E90992">
              <w:rPr>
                <w:rFonts w:ascii="Arial" w:hAnsi="Arial" w:cs="Arial"/>
                <w:sz w:val="24"/>
                <w:szCs w:val="24"/>
              </w:rPr>
              <w:t xml:space="preserve">at </w:t>
            </w:r>
            <w:r w:rsidRPr="00E90992">
              <w:rPr>
                <w:rFonts w:ascii="Arial" w:hAnsi="Arial" w:cs="Arial"/>
                <w:sz w:val="24"/>
                <w:szCs w:val="24"/>
              </w:rPr>
              <w:t>Appendix 'A</w:t>
            </w:r>
            <w:r w:rsidRPr="00E90992">
              <w:rPr>
                <w:rFonts w:ascii="Arial" w:hAnsi="Arial" w:cs="Arial"/>
                <w:sz w:val="24"/>
                <w:szCs w:val="24"/>
              </w:rPr>
              <w:t>'</w:t>
            </w:r>
            <w:r w:rsidRPr="00E90992">
              <w:rPr>
                <w:rFonts w:ascii="Arial" w:hAnsi="Arial" w:cs="Arial"/>
                <w:sz w:val="24"/>
                <w:szCs w:val="24"/>
              </w:rPr>
              <w:t>.</w:t>
            </w:r>
            <w:r w:rsidRPr="00E90992">
              <w:rPr>
                <w:rFonts w:ascii="Arial" w:hAnsi="Arial" w:cs="Arial"/>
                <w:sz w:val="24"/>
                <w:szCs w:val="24"/>
              </w:rPr>
              <w:t xml:space="preserve"> </w:t>
            </w:r>
          </w:p>
          <w:p w:rsidR="00E90992" w:rsidRDefault="00B67010" w:rsidP="00E46CCF">
            <w:pPr>
              <w:pStyle w:val="Heading5"/>
              <w:rPr>
                <w:rFonts w:ascii="Arial" w:hAnsi="Arial"/>
                <w:szCs w:val="24"/>
                <w:u w:val="none"/>
              </w:rPr>
            </w:pPr>
          </w:p>
          <w:p w:rsidR="00651439" w:rsidRDefault="00B67010" w:rsidP="00E46CCF">
            <w:pPr>
              <w:pStyle w:val="Heading5"/>
              <w:rPr>
                <w:rFonts w:ascii="Arial" w:hAnsi="Arial"/>
                <w:szCs w:val="24"/>
                <w:u w:val="none"/>
              </w:rPr>
            </w:pPr>
          </w:p>
          <w:p w:rsidR="00F046B1" w:rsidRDefault="00B67010" w:rsidP="00E46CCF">
            <w:pPr>
              <w:pStyle w:val="Heading5"/>
              <w:rPr>
                <w:rFonts w:ascii="Arial" w:hAnsi="Arial"/>
                <w:szCs w:val="24"/>
                <w:u w:val="none"/>
              </w:rPr>
            </w:pPr>
            <w:r>
              <w:rPr>
                <w:rFonts w:ascii="Arial" w:hAnsi="Arial"/>
                <w:szCs w:val="24"/>
                <w:u w:val="none"/>
              </w:rPr>
              <w:t>R</w:t>
            </w:r>
            <w:r w:rsidRPr="00A703B8">
              <w:rPr>
                <w:rFonts w:ascii="Arial" w:hAnsi="Arial"/>
                <w:szCs w:val="24"/>
                <w:u w:val="none"/>
              </w:rPr>
              <w:t>ecommendation</w:t>
            </w:r>
          </w:p>
          <w:p w:rsidR="00651439" w:rsidRPr="00651439" w:rsidRDefault="00B67010" w:rsidP="00651439"/>
          <w:p w:rsidR="00CD71F5" w:rsidRDefault="00B67010" w:rsidP="00651439">
            <w:pPr>
              <w:rPr>
                <w:color w:val="FF0000"/>
                <w:szCs w:val="24"/>
              </w:rPr>
            </w:pPr>
            <w:r>
              <w:rPr>
                <w:szCs w:val="24"/>
              </w:rPr>
              <w:t>The Cabinet Committee on Performance Improvement</w:t>
            </w:r>
            <w:r w:rsidRPr="00A703B8">
              <w:rPr>
                <w:szCs w:val="24"/>
              </w:rPr>
              <w:t xml:space="preserve"> </w:t>
            </w:r>
            <w:r w:rsidRPr="00A703B8">
              <w:rPr>
                <w:szCs w:val="24"/>
              </w:rPr>
              <w:t xml:space="preserve">is </w:t>
            </w:r>
            <w:r w:rsidRPr="00A703B8">
              <w:rPr>
                <w:szCs w:val="24"/>
              </w:rPr>
              <w:t xml:space="preserve">asked to </w:t>
            </w:r>
            <w:r>
              <w:rPr>
                <w:szCs w:val="24"/>
              </w:rPr>
              <w:t xml:space="preserve">note and </w:t>
            </w:r>
            <w:r w:rsidRPr="00A703B8">
              <w:rPr>
                <w:szCs w:val="24"/>
              </w:rPr>
              <w:t>comment</w:t>
            </w:r>
            <w:r w:rsidRPr="00A703B8">
              <w:rPr>
                <w:i/>
                <w:szCs w:val="24"/>
              </w:rPr>
              <w:t xml:space="preserve"> </w:t>
            </w:r>
            <w:r w:rsidRPr="00A703B8">
              <w:rPr>
                <w:szCs w:val="24"/>
              </w:rPr>
              <w:t>on</w:t>
            </w:r>
            <w:r>
              <w:rPr>
                <w:szCs w:val="24"/>
              </w:rPr>
              <w:t xml:space="preserve"> </w:t>
            </w:r>
            <w:r w:rsidRPr="00A703B8">
              <w:rPr>
                <w:szCs w:val="24"/>
              </w:rPr>
              <w:t xml:space="preserve">the reported </w:t>
            </w:r>
            <w:r w:rsidRPr="00A703B8">
              <w:rPr>
                <w:szCs w:val="24"/>
              </w:rPr>
              <w:t>performance</w:t>
            </w:r>
            <w:r w:rsidRPr="00A703B8">
              <w:rPr>
                <w:szCs w:val="24"/>
              </w:rPr>
              <w:t xml:space="preserve"> </w:t>
            </w:r>
            <w:r w:rsidRPr="00A703B8">
              <w:rPr>
                <w:szCs w:val="24"/>
              </w:rPr>
              <w:t>fo</w:t>
            </w:r>
            <w:r w:rsidRPr="00A703B8">
              <w:rPr>
                <w:szCs w:val="24"/>
              </w:rPr>
              <w:t xml:space="preserve">r quarter </w:t>
            </w:r>
            <w:r w:rsidRPr="00A703B8">
              <w:rPr>
                <w:szCs w:val="24"/>
              </w:rPr>
              <w:t>1 of 2018/19</w:t>
            </w:r>
            <w:r w:rsidRPr="00A703B8">
              <w:rPr>
                <w:sz w:val="22"/>
                <w:szCs w:val="22"/>
              </w:rPr>
              <w:t xml:space="preserve"> </w:t>
            </w:r>
            <w:r w:rsidRPr="00496D1D">
              <w:rPr>
                <w:szCs w:val="24"/>
              </w:rPr>
              <w:t xml:space="preserve">and the </w:t>
            </w:r>
            <w:r>
              <w:rPr>
                <w:szCs w:val="24"/>
              </w:rPr>
              <w:t xml:space="preserve">Children's Services </w:t>
            </w:r>
            <w:r w:rsidRPr="00496D1D">
              <w:rPr>
                <w:szCs w:val="24"/>
              </w:rPr>
              <w:t>Ofsted</w:t>
            </w:r>
            <w:r w:rsidRPr="00496D1D">
              <w:rPr>
                <w:szCs w:val="24"/>
              </w:rPr>
              <w:t xml:space="preserve"> inspection update</w:t>
            </w:r>
            <w:r w:rsidRPr="00496D1D">
              <w:rPr>
                <w:szCs w:val="24"/>
              </w:rPr>
              <w:t xml:space="preserve"> </w:t>
            </w:r>
            <w:r w:rsidRPr="00496D1D">
              <w:rPr>
                <w:szCs w:val="24"/>
              </w:rPr>
              <w:t>information provided</w:t>
            </w:r>
            <w:r>
              <w:rPr>
                <w:color w:val="FF0000"/>
                <w:szCs w:val="24"/>
              </w:rPr>
              <w:t xml:space="preserve">. </w:t>
            </w:r>
          </w:p>
          <w:p w:rsidR="00651439" w:rsidRPr="00E77EBA" w:rsidRDefault="00B67010" w:rsidP="00651439">
            <w:pPr>
              <w:rPr>
                <w:color w:val="0070C0"/>
                <w:sz w:val="22"/>
                <w:szCs w:val="22"/>
              </w:rPr>
            </w:pPr>
          </w:p>
        </w:tc>
      </w:tr>
    </w:tbl>
    <w:p w:rsidR="0086719B" w:rsidRDefault="00B67010" w:rsidP="003C12D1">
      <w:pPr>
        <w:rPr>
          <w:rFonts w:cs="Arial"/>
          <w:b/>
          <w:szCs w:val="24"/>
        </w:rPr>
      </w:pPr>
    </w:p>
    <w:p w:rsidR="00E90992" w:rsidRPr="00E77EBA" w:rsidRDefault="00B67010" w:rsidP="00E90992">
      <w:pPr>
        <w:rPr>
          <w:rFonts w:cs="Arial"/>
          <w:b/>
          <w:szCs w:val="24"/>
        </w:rPr>
      </w:pPr>
      <w:r w:rsidRPr="00E77EBA">
        <w:rPr>
          <w:rFonts w:cs="Arial"/>
          <w:b/>
          <w:szCs w:val="24"/>
        </w:rPr>
        <w:t xml:space="preserve">Performance </w:t>
      </w:r>
      <w:r w:rsidRPr="00E77EBA">
        <w:rPr>
          <w:rFonts w:cs="Arial"/>
          <w:b/>
          <w:szCs w:val="24"/>
        </w:rPr>
        <w:t>Summary</w:t>
      </w:r>
    </w:p>
    <w:p w:rsidR="00E90992" w:rsidRPr="00E77EBA" w:rsidRDefault="00B67010" w:rsidP="00E90992">
      <w:pPr>
        <w:rPr>
          <w:rFonts w:cs="Arial"/>
          <w:b/>
          <w:szCs w:val="24"/>
        </w:rPr>
      </w:pPr>
      <w:r w:rsidRPr="00E77EBA">
        <w:rPr>
          <w:rFonts w:cs="Arial"/>
          <w:b/>
          <w:szCs w:val="24"/>
        </w:rPr>
        <w:t>Education and Children's Services</w:t>
      </w:r>
    </w:p>
    <w:p w:rsidR="00E90992" w:rsidRPr="00E77EBA" w:rsidRDefault="00B67010" w:rsidP="00E90992">
      <w:pPr>
        <w:pStyle w:val="NoSpacing"/>
        <w:rPr>
          <w:rFonts w:eastAsiaTheme="minorHAnsi"/>
          <w:color w:val="0070C0"/>
        </w:rPr>
      </w:pPr>
    </w:p>
    <w:p w:rsidR="00E90992" w:rsidRPr="00E77EBA" w:rsidRDefault="00B67010" w:rsidP="00E90992">
      <w:pPr>
        <w:pStyle w:val="NoSpacing"/>
        <w:rPr>
          <w:rFonts w:eastAsiaTheme="minorHAnsi"/>
          <w:i/>
          <w:lang w:eastAsia="en-US"/>
        </w:rPr>
      </w:pPr>
      <w:r w:rsidRPr="00E77EBA">
        <w:rPr>
          <w:rFonts w:eastAsiaTheme="minorHAnsi"/>
          <w:i/>
          <w:lang w:eastAsia="en-US"/>
        </w:rPr>
        <w:t xml:space="preserve">Key for performance: </w:t>
      </w:r>
    </w:p>
    <w:tbl>
      <w:tblPr>
        <w:tblW w:w="5967" w:type="dxa"/>
        <w:tblInd w:w="-5" w:type="dxa"/>
        <w:tblLook w:val="04A0" w:firstRow="1" w:lastRow="0" w:firstColumn="1" w:lastColumn="0" w:noHBand="0" w:noVBand="1"/>
      </w:tblPr>
      <w:tblGrid>
        <w:gridCol w:w="1447"/>
        <w:gridCol w:w="2440"/>
        <w:gridCol w:w="2080"/>
      </w:tblGrid>
      <w:tr w:rsidR="009B75B4" w:rsidTr="00E90992">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E90992" w:rsidRPr="00E77EBA" w:rsidRDefault="00B67010" w:rsidP="00E90992">
            <w:pPr>
              <w:rPr>
                <w:rFonts w:cs="Arial"/>
                <w:i/>
                <w:iCs/>
                <w:sz w:val="18"/>
                <w:szCs w:val="18"/>
              </w:rPr>
            </w:pPr>
            <w:r w:rsidRPr="00E77EBA">
              <w:rPr>
                <w:rFonts w:cs="Arial"/>
                <w:i/>
                <w:iCs/>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rsidR="00E90992" w:rsidRPr="00E77EBA" w:rsidRDefault="00B67010" w:rsidP="00E90992">
            <w:pPr>
              <w:rPr>
                <w:rFonts w:cs="Arial"/>
                <w:i/>
                <w:iCs/>
                <w:sz w:val="18"/>
                <w:szCs w:val="18"/>
              </w:rPr>
            </w:pPr>
            <w:r w:rsidRPr="00E77EBA">
              <w:rPr>
                <w:rFonts w:cs="Arial"/>
                <w:i/>
                <w:iCs/>
                <w:sz w:val="18"/>
                <w:szCs w:val="18"/>
              </w:rPr>
              <w:t>Slightly below desired level</w:t>
            </w:r>
          </w:p>
        </w:tc>
        <w:tc>
          <w:tcPr>
            <w:tcW w:w="2080" w:type="dxa"/>
            <w:tcBorders>
              <w:top w:val="single" w:sz="4" w:space="0" w:color="auto"/>
              <w:left w:val="nil"/>
              <w:bottom w:val="single" w:sz="4" w:space="0" w:color="auto"/>
              <w:right w:val="single" w:sz="4" w:space="0" w:color="auto"/>
            </w:tcBorders>
            <w:shd w:val="clear" w:color="000000" w:fill="FFCCCC"/>
            <w:noWrap/>
            <w:vAlign w:val="center"/>
            <w:hideMark/>
          </w:tcPr>
          <w:p w:rsidR="00E90992" w:rsidRPr="00E77EBA" w:rsidRDefault="00B67010" w:rsidP="00E90992">
            <w:pPr>
              <w:rPr>
                <w:rFonts w:cs="Arial"/>
                <w:i/>
                <w:iCs/>
                <w:sz w:val="18"/>
                <w:szCs w:val="18"/>
              </w:rPr>
            </w:pPr>
            <w:r w:rsidRPr="00E77EBA">
              <w:rPr>
                <w:rFonts w:eastAsiaTheme="minorHAnsi" w:cs="Arial"/>
                <w:i/>
                <w:iCs/>
                <w:sz w:val="18"/>
                <w:szCs w:val="18"/>
                <w:lang w:eastAsia="en-US"/>
              </w:rPr>
              <w:t>Requires improvement</w:t>
            </w:r>
          </w:p>
        </w:tc>
      </w:tr>
    </w:tbl>
    <w:p w:rsidR="00E90992" w:rsidRPr="00E77EBA" w:rsidRDefault="00B67010" w:rsidP="00E90992">
      <w:pPr>
        <w:rPr>
          <w:rFonts w:eastAsiaTheme="minorHAnsi" w:cs="Arial"/>
          <w:b/>
          <w:i/>
          <w:color w:val="0070C0"/>
          <w:szCs w:val="24"/>
          <w:lang w:eastAsia="en-US"/>
        </w:rPr>
      </w:pPr>
    </w:p>
    <w:tbl>
      <w:tblPr>
        <w:tblW w:w="9522" w:type="dxa"/>
        <w:tblLayout w:type="fixed"/>
        <w:tblLook w:val="04A0" w:firstRow="1" w:lastRow="0" w:firstColumn="1" w:lastColumn="0" w:noHBand="0" w:noVBand="1"/>
      </w:tblPr>
      <w:tblGrid>
        <w:gridCol w:w="3251"/>
        <w:gridCol w:w="1134"/>
        <w:gridCol w:w="1417"/>
        <w:gridCol w:w="1276"/>
        <w:gridCol w:w="1417"/>
        <w:gridCol w:w="1027"/>
      </w:tblGrid>
      <w:tr w:rsidR="009B75B4" w:rsidTr="00E90992">
        <w:trPr>
          <w:trHeight w:val="513"/>
        </w:trPr>
        <w:tc>
          <w:tcPr>
            <w:tcW w:w="32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90992" w:rsidRPr="00513ED1" w:rsidRDefault="00B67010" w:rsidP="00E90992">
            <w:pPr>
              <w:rPr>
                <w:rFonts w:cs="Arial"/>
                <w:b/>
                <w:bCs/>
                <w:sz w:val="18"/>
                <w:szCs w:val="18"/>
              </w:rPr>
            </w:pPr>
            <w:r w:rsidRPr="00513ED1">
              <w:rPr>
                <w:rFonts w:cs="Arial"/>
                <w:b/>
                <w:bCs/>
                <w:sz w:val="18"/>
                <w:szCs w:val="18"/>
              </w:rPr>
              <w:t>Performance Measure</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E90992" w:rsidRPr="00513ED1" w:rsidRDefault="00B67010" w:rsidP="00E90992">
            <w:pPr>
              <w:jc w:val="center"/>
              <w:rPr>
                <w:rFonts w:cs="Arial"/>
                <w:b/>
                <w:bCs/>
                <w:sz w:val="18"/>
                <w:szCs w:val="18"/>
              </w:rPr>
            </w:pPr>
            <w:r w:rsidRPr="00513ED1">
              <w:rPr>
                <w:rFonts w:cs="Arial"/>
                <w:b/>
                <w:bCs/>
                <w:sz w:val="18"/>
                <w:szCs w:val="18"/>
              </w:rPr>
              <w:t>Good is High or Low</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rsidR="00E90992" w:rsidRPr="00513ED1" w:rsidRDefault="00B67010" w:rsidP="00E90992">
            <w:pPr>
              <w:jc w:val="center"/>
              <w:rPr>
                <w:rFonts w:cs="Arial"/>
                <w:b/>
                <w:bCs/>
                <w:sz w:val="18"/>
                <w:szCs w:val="18"/>
              </w:rPr>
            </w:pPr>
            <w:r w:rsidRPr="00513ED1">
              <w:rPr>
                <w:rFonts w:cs="Arial"/>
                <w:b/>
                <w:bCs/>
                <w:sz w:val="18"/>
                <w:szCs w:val="18"/>
              </w:rPr>
              <w:t>2016/17</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E90992" w:rsidRPr="00513ED1" w:rsidRDefault="00B67010" w:rsidP="00E90992">
            <w:pPr>
              <w:jc w:val="center"/>
              <w:rPr>
                <w:rFonts w:cs="Arial"/>
                <w:b/>
                <w:bCs/>
                <w:sz w:val="18"/>
                <w:szCs w:val="18"/>
              </w:rPr>
            </w:pPr>
            <w:r w:rsidRPr="00513ED1">
              <w:rPr>
                <w:rFonts w:cs="Arial"/>
                <w:b/>
                <w:bCs/>
                <w:sz w:val="18"/>
                <w:szCs w:val="18"/>
              </w:rPr>
              <w:t>2017/18</w:t>
            </w:r>
          </w:p>
        </w:tc>
        <w:tc>
          <w:tcPr>
            <w:tcW w:w="1417" w:type="dxa"/>
            <w:tcBorders>
              <w:top w:val="single" w:sz="8" w:space="0" w:color="auto"/>
              <w:left w:val="single" w:sz="4" w:space="0" w:color="auto"/>
              <w:bottom w:val="single" w:sz="8" w:space="0" w:color="auto"/>
              <w:right w:val="single" w:sz="8" w:space="0" w:color="auto"/>
            </w:tcBorders>
            <w:shd w:val="clear" w:color="000000" w:fill="D9D9D9"/>
            <w:vAlign w:val="center"/>
          </w:tcPr>
          <w:p w:rsidR="00E90992" w:rsidRPr="00513ED1" w:rsidRDefault="00B67010" w:rsidP="00E90992">
            <w:pPr>
              <w:jc w:val="center"/>
              <w:rPr>
                <w:rFonts w:cs="Arial"/>
                <w:b/>
                <w:bCs/>
                <w:sz w:val="18"/>
                <w:szCs w:val="18"/>
              </w:rPr>
            </w:pPr>
            <w:r>
              <w:rPr>
                <w:rFonts w:cs="Arial"/>
                <w:b/>
                <w:bCs/>
                <w:sz w:val="18"/>
                <w:szCs w:val="18"/>
              </w:rPr>
              <w:t xml:space="preserve">Q1 </w:t>
            </w:r>
            <w:r w:rsidRPr="004D5AE2">
              <w:rPr>
                <w:rFonts w:cs="Arial"/>
                <w:b/>
                <w:bCs/>
                <w:sz w:val="18"/>
                <w:szCs w:val="18"/>
              </w:rPr>
              <w:t xml:space="preserve">18/19 </w:t>
            </w:r>
          </w:p>
        </w:tc>
        <w:tc>
          <w:tcPr>
            <w:tcW w:w="1027" w:type="dxa"/>
            <w:tcBorders>
              <w:top w:val="single" w:sz="8" w:space="0" w:color="auto"/>
              <w:left w:val="nil"/>
              <w:bottom w:val="single" w:sz="8" w:space="0" w:color="auto"/>
              <w:right w:val="single" w:sz="4" w:space="0" w:color="auto"/>
            </w:tcBorders>
            <w:shd w:val="clear" w:color="000000" w:fill="D9D9D9"/>
            <w:vAlign w:val="center"/>
          </w:tcPr>
          <w:p w:rsidR="00E90992" w:rsidRDefault="00B67010" w:rsidP="00E90992">
            <w:pPr>
              <w:jc w:val="center"/>
              <w:rPr>
                <w:rFonts w:cs="Arial"/>
                <w:b/>
                <w:bCs/>
                <w:sz w:val="18"/>
                <w:szCs w:val="18"/>
              </w:rPr>
            </w:pPr>
            <w:r w:rsidRPr="004D5AE2">
              <w:rPr>
                <w:rFonts w:cs="Arial"/>
                <w:b/>
                <w:bCs/>
                <w:sz w:val="18"/>
                <w:szCs w:val="18"/>
              </w:rPr>
              <w:t>Eng</w:t>
            </w:r>
            <w:r>
              <w:rPr>
                <w:rFonts w:cs="Arial"/>
                <w:b/>
                <w:bCs/>
                <w:sz w:val="18"/>
                <w:szCs w:val="18"/>
              </w:rPr>
              <w:t>land</w:t>
            </w:r>
          </w:p>
          <w:p w:rsidR="00E90992" w:rsidRPr="00513ED1" w:rsidRDefault="00B67010" w:rsidP="00E90992">
            <w:pPr>
              <w:jc w:val="center"/>
              <w:rPr>
                <w:rFonts w:cs="Arial"/>
                <w:b/>
                <w:bCs/>
                <w:sz w:val="18"/>
                <w:szCs w:val="18"/>
              </w:rPr>
            </w:pPr>
            <w:r>
              <w:rPr>
                <w:rFonts w:cs="Arial"/>
                <w:b/>
                <w:bCs/>
                <w:sz w:val="18"/>
                <w:szCs w:val="18"/>
              </w:rPr>
              <w:t>Average</w:t>
            </w:r>
          </w:p>
        </w:tc>
      </w:tr>
      <w:tr w:rsidR="009B75B4" w:rsidTr="00E90992">
        <w:trPr>
          <w:trHeight w:val="161"/>
        </w:trPr>
        <w:tc>
          <w:tcPr>
            <w:tcW w:w="9522" w:type="dxa"/>
            <w:gridSpan w:val="6"/>
            <w:tcBorders>
              <w:top w:val="single" w:sz="8" w:space="0" w:color="auto"/>
              <w:left w:val="single" w:sz="8" w:space="0" w:color="auto"/>
              <w:bottom w:val="single" w:sz="8" w:space="0" w:color="auto"/>
              <w:right w:val="single" w:sz="4" w:space="0" w:color="auto"/>
            </w:tcBorders>
            <w:shd w:val="clear" w:color="000000" w:fill="D9D9D9"/>
            <w:vAlign w:val="center"/>
          </w:tcPr>
          <w:p w:rsidR="00E90992" w:rsidRPr="00513ED1" w:rsidRDefault="00B67010" w:rsidP="00E90992">
            <w:pPr>
              <w:rPr>
                <w:rFonts w:cs="Arial"/>
                <w:b/>
                <w:bCs/>
                <w:sz w:val="18"/>
                <w:szCs w:val="18"/>
              </w:rPr>
            </w:pPr>
            <w:r w:rsidRPr="00513ED1">
              <w:rPr>
                <w:rFonts w:cs="Arial"/>
                <w:b/>
                <w:bCs/>
                <w:sz w:val="18"/>
                <w:szCs w:val="18"/>
              </w:rPr>
              <w:t>Children's Social Care</w:t>
            </w:r>
          </w:p>
        </w:tc>
      </w:tr>
      <w:tr w:rsidR="009B75B4" w:rsidTr="00E90992">
        <w:trPr>
          <w:trHeight w:val="1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Number of contacts</w:t>
            </w:r>
            <w:r w:rsidRPr="00513ED1">
              <w:rPr>
                <w:rFonts w:cs="Arial"/>
                <w:sz w:val="18"/>
                <w:szCs w:val="18"/>
              </w:rPr>
              <w:t xml:space="preserve"> during the year</w:t>
            </w:r>
          </w:p>
        </w:tc>
        <w:tc>
          <w:tcPr>
            <w:tcW w:w="1134" w:type="dxa"/>
            <w:tcBorders>
              <w:top w:val="nil"/>
              <w:left w:val="nil"/>
              <w:bottom w:val="single" w:sz="8" w:space="0" w:color="auto"/>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w:t>
            </w:r>
          </w:p>
        </w:tc>
        <w:tc>
          <w:tcPr>
            <w:tcW w:w="1417" w:type="dxa"/>
            <w:tcBorders>
              <w:top w:val="nil"/>
              <w:left w:val="nil"/>
              <w:bottom w:val="single" w:sz="8" w:space="0" w:color="auto"/>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31,873</w:t>
            </w: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33,253</w:t>
            </w:r>
          </w:p>
        </w:tc>
        <w:tc>
          <w:tcPr>
            <w:tcW w:w="1417" w:type="dxa"/>
            <w:tcBorders>
              <w:top w:val="nil"/>
              <w:left w:val="single" w:sz="4" w:space="0" w:color="auto"/>
              <w:bottom w:val="single" w:sz="8" w:space="0" w:color="auto"/>
              <w:right w:val="single" w:sz="4" w:space="0" w:color="auto"/>
            </w:tcBorders>
            <w:shd w:val="clear" w:color="auto" w:fill="FFFFFF"/>
          </w:tcPr>
          <w:p w:rsidR="00E90992" w:rsidRPr="00513ED1" w:rsidRDefault="00B67010" w:rsidP="00E90992">
            <w:pPr>
              <w:jc w:val="center"/>
              <w:rPr>
                <w:sz w:val="18"/>
                <w:szCs w:val="18"/>
              </w:rPr>
            </w:pPr>
            <w:r>
              <w:rPr>
                <w:sz w:val="18"/>
                <w:szCs w:val="18"/>
              </w:rPr>
              <w:t>9,453</w:t>
            </w:r>
          </w:p>
        </w:tc>
        <w:tc>
          <w:tcPr>
            <w:tcW w:w="1027" w:type="dxa"/>
            <w:tcBorders>
              <w:top w:val="nil"/>
              <w:left w:val="single" w:sz="4" w:space="0" w:color="auto"/>
              <w:bottom w:val="single" w:sz="8" w:space="0" w:color="auto"/>
              <w:right w:val="single" w:sz="8" w:space="0" w:color="auto"/>
            </w:tcBorders>
            <w:shd w:val="clear" w:color="auto" w:fill="FFFFFF"/>
          </w:tcPr>
          <w:p w:rsidR="00E90992" w:rsidRPr="00C01035" w:rsidRDefault="00B67010" w:rsidP="00E90992">
            <w:pPr>
              <w:jc w:val="center"/>
              <w:rPr>
                <w:rFonts w:cs="Arial"/>
                <w:color w:val="000000" w:themeColor="text1"/>
                <w:sz w:val="18"/>
                <w:szCs w:val="18"/>
              </w:rPr>
            </w:pPr>
            <w:r w:rsidRPr="00C01035">
              <w:rPr>
                <w:color w:val="000000" w:themeColor="text1"/>
                <w:sz w:val="18"/>
                <w:szCs w:val="18"/>
              </w:rPr>
              <w:t>-</w:t>
            </w:r>
          </w:p>
        </w:tc>
      </w:tr>
      <w:tr w:rsidR="009B75B4" w:rsidTr="00E90992">
        <w:trPr>
          <w:trHeight w:val="6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Percentage of contacts that led to a referral during the year</w:t>
            </w:r>
          </w:p>
        </w:tc>
        <w:tc>
          <w:tcPr>
            <w:tcW w:w="1134" w:type="dxa"/>
            <w:tcBorders>
              <w:top w:val="nil"/>
              <w:left w:val="nil"/>
              <w:bottom w:val="single" w:sz="8" w:space="0" w:color="auto"/>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H</w:t>
            </w:r>
          </w:p>
        </w:tc>
        <w:tc>
          <w:tcPr>
            <w:tcW w:w="1417" w:type="dxa"/>
            <w:tcBorders>
              <w:top w:val="nil"/>
              <w:left w:val="nil"/>
              <w:bottom w:val="single" w:sz="8" w:space="0" w:color="auto"/>
              <w:right w:val="single" w:sz="4"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32.0%</w:t>
            </w: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32.2%</w:t>
            </w:r>
          </w:p>
        </w:tc>
        <w:tc>
          <w:tcPr>
            <w:tcW w:w="1417" w:type="dxa"/>
            <w:tcBorders>
              <w:top w:val="nil"/>
              <w:left w:val="single" w:sz="4" w:space="0" w:color="auto"/>
              <w:bottom w:val="single" w:sz="8" w:space="0" w:color="auto"/>
              <w:right w:val="single" w:sz="4" w:space="0" w:color="auto"/>
            </w:tcBorders>
            <w:shd w:val="clear" w:color="auto" w:fill="auto"/>
          </w:tcPr>
          <w:p w:rsidR="00E90992" w:rsidRPr="005B1C0C" w:rsidRDefault="00B67010" w:rsidP="00E90992">
            <w:pPr>
              <w:jc w:val="center"/>
              <w:rPr>
                <w:sz w:val="18"/>
                <w:szCs w:val="18"/>
              </w:rPr>
            </w:pPr>
            <w:r w:rsidRPr="005B1C0C">
              <w:rPr>
                <w:sz w:val="18"/>
                <w:szCs w:val="18"/>
              </w:rPr>
              <w:t>37.1%</w:t>
            </w:r>
          </w:p>
        </w:tc>
        <w:tc>
          <w:tcPr>
            <w:tcW w:w="1027" w:type="dxa"/>
            <w:tcBorders>
              <w:top w:val="nil"/>
              <w:left w:val="single" w:sz="4" w:space="0" w:color="auto"/>
              <w:bottom w:val="single" w:sz="8" w:space="0" w:color="auto"/>
              <w:right w:val="single" w:sz="8" w:space="0" w:color="auto"/>
            </w:tcBorders>
            <w:shd w:val="clear" w:color="auto" w:fill="FFFFFF"/>
          </w:tcPr>
          <w:p w:rsidR="00E90992" w:rsidRPr="00C01035" w:rsidRDefault="00B67010" w:rsidP="00E90992">
            <w:pPr>
              <w:jc w:val="center"/>
              <w:rPr>
                <w:rFonts w:cs="Arial"/>
                <w:color w:val="000000" w:themeColor="text1"/>
                <w:sz w:val="18"/>
                <w:szCs w:val="18"/>
              </w:rPr>
            </w:pPr>
            <w:r w:rsidRPr="00C01035">
              <w:rPr>
                <w:color w:val="000000" w:themeColor="text1"/>
                <w:sz w:val="18"/>
                <w:szCs w:val="18"/>
              </w:rPr>
              <w:t>-</w:t>
            </w:r>
          </w:p>
        </w:tc>
      </w:tr>
      <w:tr w:rsidR="009B75B4" w:rsidTr="00E90992">
        <w:trPr>
          <w:trHeight w:val="142"/>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Number and rate of referrals during the year</w:t>
            </w:r>
          </w:p>
        </w:tc>
        <w:tc>
          <w:tcPr>
            <w:tcW w:w="1134" w:type="dxa"/>
            <w:tcBorders>
              <w:top w:val="nil"/>
              <w:left w:val="nil"/>
              <w:bottom w:val="single" w:sz="8" w:space="0" w:color="auto"/>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nil"/>
              <w:bottom w:val="single" w:sz="8" w:space="0" w:color="auto"/>
              <w:right w:val="single" w:sz="8" w:space="0" w:color="auto"/>
            </w:tcBorders>
            <w:shd w:val="clear" w:color="000000" w:fill="FFFFFF"/>
            <w:noWrap/>
            <w:hideMark/>
          </w:tcPr>
          <w:p w:rsidR="00E90992" w:rsidRDefault="00B67010" w:rsidP="00E90992">
            <w:pPr>
              <w:jc w:val="center"/>
              <w:rPr>
                <w:rFonts w:cs="Arial"/>
                <w:sz w:val="18"/>
                <w:szCs w:val="18"/>
              </w:rPr>
            </w:pPr>
            <w:r w:rsidRPr="00513ED1">
              <w:rPr>
                <w:rFonts w:cs="Arial"/>
                <w:sz w:val="18"/>
                <w:szCs w:val="18"/>
              </w:rPr>
              <w:t>9,907/</w:t>
            </w:r>
          </w:p>
          <w:p w:rsidR="00E90992" w:rsidRPr="00513ED1" w:rsidRDefault="00B67010" w:rsidP="00E90992">
            <w:pPr>
              <w:jc w:val="center"/>
              <w:rPr>
                <w:rFonts w:cs="Arial"/>
                <w:sz w:val="18"/>
                <w:szCs w:val="18"/>
              </w:rPr>
            </w:pPr>
            <w:r w:rsidRPr="00513ED1">
              <w:rPr>
                <w:rFonts w:cs="Arial"/>
                <w:sz w:val="18"/>
                <w:szCs w:val="18"/>
              </w:rPr>
              <w:t>403.9</w:t>
            </w:r>
          </w:p>
        </w:tc>
        <w:tc>
          <w:tcPr>
            <w:tcW w:w="1276" w:type="dxa"/>
            <w:tcBorders>
              <w:top w:val="nil"/>
              <w:left w:val="nil"/>
              <w:bottom w:val="single" w:sz="8" w:space="0" w:color="auto"/>
              <w:right w:val="single" w:sz="4" w:space="0" w:color="auto"/>
            </w:tcBorders>
            <w:shd w:val="clear" w:color="auto" w:fill="FFFFFF"/>
          </w:tcPr>
          <w:p w:rsidR="00E90992" w:rsidRDefault="00B67010" w:rsidP="00E90992">
            <w:pPr>
              <w:jc w:val="center"/>
              <w:rPr>
                <w:sz w:val="18"/>
                <w:szCs w:val="18"/>
              </w:rPr>
            </w:pPr>
            <w:r w:rsidRPr="00513ED1">
              <w:rPr>
                <w:sz w:val="18"/>
                <w:szCs w:val="18"/>
              </w:rPr>
              <w:t>10,337/</w:t>
            </w:r>
          </w:p>
          <w:p w:rsidR="00E90992" w:rsidRPr="00513ED1" w:rsidRDefault="00B67010" w:rsidP="00E90992">
            <w:pPr>
              <w:jc w:val="center"/>
              <w:rPr>
                <w:sz w:val="18"/>
                <w:szCs w:val="18"/>
              </w:rPr>
            </w:pPr>
            <w:r w:rsidRPr="00513ED1">
              <w:rPr>
                <w:sz w:val="18"/>
                <w:szCs w:val="18"/>
              </w:rPr>
              <w:t>419.4</w:t>
            </w:r>
          </w:p>
        </w:tc>
        <w:tc>
          <w:tcPr>
            <w:tcW w:w="1417" w:type="dxa"/>
            <w:tcBorders>
              <w:top w:val="nil"/>
              <w:left w:val="single" w:sz="4" w:space="0" w:color="auto"/>
              <w:bottom w:val="single" w:sz="8" w:space="0" w:color="auto"/>
              <w:right w:val="single" w:sz="4" w:space="0" w:color="auto"/>
            </w:tcBorders>
            <w:shd w:val="clear" w:color="auto" w:fill="auto"/>
          </w:tcPr>
          <w:p w:rsidR="00E90992" w:rsidRPr="005B1C0C" w:rsidRDefault="00B67010" w:rsidP="00E90992">
            <w:pPr>
              <w:jc w:val="center"/>
              <w:rPr>
                <w:sz w:val="18"/>
                <w:szCs w:val="18"/>
              </w:rPr>
            </w:pPr>
            <w:r w:rsidRPr="005B1C0C">
              <w:rPr>
                <w:sz w:val="18"/>
                <w:szCs w:val="18"/>
              </w:rPr>
              <w:t>3,377/</w:t>
            </w:r>
          </w:p>
          <w:p w:rsidR="00E90992" w:rsidRPr="005B1C0C" w:rsidRDefault="00B67010" w:rsidP="00E90992">
            <w:pPr>
              <w:jc w:val="center"/>
              <w:rPr>
                <w:sz w:val="18"/>
                <w:szCs w:val="18"/>
              </w:rPr>
            </w:pPr>
            <w:r w:rsidRPr="005B1C0C">
              <w:rPr>
                <w:sz w:val="18"/>
                <w:szCs w:val="18"/>
              </w:rPr>
              <w:t>136.8</w:t>
            </w:r>
          </w:p>
        </w:tc>
        <w:tc>
          <w:tcPr>
            <w:tcW w:w="1027" w:type="dxa"/>
            <w:tcBorders>
              <w:top w:val="nil"/>
              <w:left w:val="single" w:sz="4" w:space="0" w:color="auto"/>
              <w:bottom w:val="single" w:sz="8" w:space="0" w:color="auto"/>
              <w:right w:val="single" w:sz="8" w:space="0" w:color="auto"/>
            </w:tcBorders>
            <w:shd w:val="clear" w:color="auto" w:fill="FFFFFF"/>
          </w:tcPr>
          <w:p w:rsidR="00E90992" w:rsidRPr="004C223D" w:rsidRDefault="00B67010" w:rsidP="00E90992">
            <w:pPr>
              <w:jc w:val="center"/>
              <w:rPr>
                <w:rFonts w:cs="Arial"/>
                <w:color w:val="000000" w:themeColor="text1"/>
                <w:sz w:val="18"/>
                <w:szCs w:val="18"/>
              </w:rPr>
            </w:pPr>
            <w:r w:rsidRPr="004C223D">
              <w:rPr>
                <w:color w:val="000000" w:themeColor="text1"/>
                <w:sz w:val="18"/>
                <w:szCs w:val="18"/>
              </w:rPr>
              <w:t>548.2</w:t>
            </w:r>
          </w:p>
        </w:tc>
      </w:tr>
      <w:tr w:rsidR="009B75B4" w:rsidTr="00E90992">
        <w:trPr>
          <w:trHeight w:val="133"/>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 xml:space="preserve">Number and percentage of referrals </w:t>
            </w:r>
            <w:r w:rsidRPr="00513ED1">
              <w:rPr>
                <w:rFonts w:cs="Arial"/>
                <w:sz w:val="18"/>
                <w:szCs w:val="18"/>
              </w:rPr>
              <w:t>that are re-referrals during the year</w:t>
            </w:r>
          </w:p>
        </w:tc>
        <w:tc>
          <w:tcPr>
            <w:tcW w:w="1134" w:type="dxa"/>
            <w:tcBorders>
              <w:top w:val="nil"/>
              <w:left w:val="nil"/>
              <w:bottom w:val="single" w:sz="8" w:space="0" w:color="auto"/>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nil"/>
              <w:bottom w:val="single" w:sz="8" w:space="0" w:color="auto"/>
              <w:right w:val="single" w:sz="8" w:space="0" w:color="auto"/>
            </w:tcBorders>
            <w:shd w:val="clear" w:color="000000" w:fill="FFFFFF"/>
            <w:noWrap/>
            <w:hideMark/>
          </w:tcPr>
          <w:p w:rsidR="00E90992" w:rsidRDefault="00B67010" w:rsidP="00E90992">
            <w:pPr>
              <w:jc w:val="center"/>
              <w:rPr>
                <w:rFonts w:cs="Arial"/>
                <w:sz w:val="18"/>
                <w:szCs w:val="18"/>
              </w:rPr>
            </w:pPr>
            <w:r w:rsidRPr="00513ED1">
              <w:rPr>
                <w:rFonts w:cs="Arial"/>
                <w:sz w:val="18"/>
                <w:szCs w:val="18"/>
              </w:rPr>
              <w:t>1,890/</w:t>
            </w:r>
          </w:p>
          <w:p w:rsidR="00E90992" w:rsidRPr="00513ED1" w:rsidRDefault="00B67010" w:rsidP="00E90992">
            <w:pPr>
              <w:jc w:val="center"/>
              <w:rPr>
                <w:rFonts w:cs="Arial"/>
                <w:sz w:val="18"/>
                <w:szCs w:val="18"/>
              </w:rPr>
            </w:pPr>
            <w:r w:rsidRPr="00513ED1">
              <w:rPr>
                <w:rFonts w:cs="Arial"/>
                <w:sz w:val="18"/>
                <w:szCs w:val="18"/>
              </w:rPr>
              <w:t>19.0%</w:t>
            </w:r>
          </w:p>
        </w:tc>
        <w:tc>
          <w:tcPr>
            <w:tcW w:w="1276" w:type="dxa"/>
            <w:tcBorders>
              <w:top w:val="nil"/>
              <w:left w:val="nil"/>
              <w:bottom w:val="single" w:sz="8" w:space="0" w:color="auto"/>
              <w:right w:val="single" w:sz="4" w:space="0" w:color="auto"/>
            </w:tcBorders>
            <w:shd w:val="clear" w:color="auto" w:fill="FFFFFF"/>
          </w:tcPr>
          <w:p w:rsidR="00E90992" w:rsidRDefault="00B67010" w:rsidP="00E90992">
            <w:pPr>
              <w:jc w:val="center"/>
              <w:rPr>
                <w:sz w:val="18"/>
                <w:szCs w:val="18"/>
              </w:rPr>
            </w:pPr>
            <w:r w:rsidRPr="00513ED1">
              <w:rPr>
                <w:sz w:val="18"/>
                <w:szCs w:val="18"/>
              </w:rPr>
              <w:t>1,937/</w:t>
            </w:r>
          </w:p>
          <w:p w:rsidR="00E90992" w:rsidRPr="00513ED1" w:rsidRDefault="00B67010" w:rsidP="00E90992">
            <w:pPr>
              <w:jc w:val="center"/>
              <w:rPr>
                <w:sz w:val="18"/>
                <w:szCs w:val="18"/>
              </w:rPr>
            </w:pPr>
            <w:r w:rsidRPr="00513ED1">
              <w:rPr>
                <w:sz w:val="18"/>
                <w:szCs w:val="18"/>
              </w:rPr>
              <w:t>19.0%</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Default="00B67010" w:rsidP="00E90992">
            <w:pPr>
              <w:jc w:val="center"/>
              <w:rPr>
                <w:sz w:val="18"/>
                <w:szCs w:val="18"/>
              </w:rPr>
            </w:pPr>
            <w:r>
              <w:rPr>
                <w:sz w:val="18"/>
                <w:szCs w:val="18"/>
              </w:rPr>
              <w:t>660/</w:t>
            </w:r>
          </w:p>
          <w:p w:rsidR="00E90992" w:rsidRPr="00513ED1" w:rsidRDefault="00B67010" w:rsidP="00E90992">
            <w:pPr>
              <w:jc w:val="center"/>
              <w:rPr>
                <w:sz w:val="18"/>
                <w:szCs w:val="18"/>
              </w:rPr>
            </w:pPr>
            <w:r>
              <w:rPr>
                <w:sz w:val="18"/>
                <w:szCs w:val="18"/>
              </w:rPr>
              <w:t>19.5%</w:t>
            </w:r>
          </w:p>
        </w:tc>
        <w:tc>
          <w:tcPr>
            <w:tcW w:w="1027" w:type="dxa"/>
            <w:tcBorders>
              <w:top w:val="nil"/>
              <w:left w:val="single" w:sz="4" w:space="0" w:color="auto"/>
              <w:bottom w:val="single" w:sz="8" w:space="0" w:color="auto"/>
              <w:right w:val="single" w:sz="8" w:space="0" w:color="auto"/>
            </w:tcBorders>
            <w:shd w:val="clear" w:color="auto" w:fill="FFFFFF"/>
          </w:tcPr>
          <w:p w:rsidR="00E90992" w:rsidRPr="004C223D" w:rsidRDefault="00B67010" w:rsidP="00E90992">
            <w:pPr>
              <w:jc w:val="center"/>
              <w:rPr>
                <w:rFonts w:cs="Arial"/>
                <w:color w:val="000000" w:themeColor="text1"/>
                <w:sz w:val="18"/>
                <w:szCs w:val="18"/>
              </w:rPr>
            </w:pPr>
            <w:r w:rsidRPr="004C223D">
              <w:rPr>
                <w:color w:val="000000" w:themeColor="text1"/>
                <w:sz w:val="18"/>
                <w:szCs w:val="18"/>
              </w:rPr>
              <w:t>21.9%</w:t>
            </w:r>
          </w:p>
        </w:tc>
      </w:tr>
      <w:tr w:rsidR="009B75B4" w:rsidTr="00E90992">
        <w:trPr>
          <w:trHeight w:val="6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 xml:space="preserve">Percentage of assessments completed during the year which took over 45 days </w:t>
            </w:r>
          </w:p>
        </w:tc>
        <w:tc>
          <w:tcPr>
            <w:tcW w:w="1134" w:type="dxa"/>
            <w:tcBorders>
              <w:top w:val="nil"/>
              <w:left w:val="nil"/>
              <w:bottom w:val="single" w:sz="8" w:space="0" w:color="auto"/>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nil"/>
              <w:bottom w:val="single" w:sz="8" w:space="0" w:color="auto"/>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26.9%</w:t>
            </w: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25.0%</w:t>
            </w:r>
          </w:p>
        </w:tc>
        <w:tc>
          <w:tcPr>
            <w:tcW w:w="1417" w:type="dxa"/>
            <w:tcBorders>
              <w:top w:val="nil"/>
              <w:left w:val="single" w:sz="4" w:space="0" w:color="auto"/>
              <w:bottom w:val="single" w:sz="8" w:space="0" w:color="auto"/>
              <w:right w:val="single" w:sz="4" w:space="0" w:color="auto"/>
            </w:tcBorders>
            <w:shd w:val="clear" w:color="auto" w:fill="FFCCCC"/>
          </w:tcPr>
          <w:p w:rsidR="00E90992" w:rsidRPr="00513ED1" w:rsidRDefault="00B67010" w:rsidP="00E90992">
            <w:pPr>
              <w:jc w:val="center"/>
              <w:rPr>
                <w:sz w:val="18"/>
                <w:szCs w:val="18"/>
              </w:rPr>
            </w:pPr>
            <w:r w:rsidRPr="004D5AE2">
              <w:rPr>
                <w:sz w:val="18"/>
                <w:szCs w:val="18"/>
              </w:rPr>
              <w:t>23.7%</w:t>
            </w:r>
          </w:p>
        </w:tc>
        <w:tc>
          <w:tcPr>
            <w:tcW w:w="1027" w:type="dxa"/>
            <w:tcBorders>
              <w:top w:val="nil"/>
              <w:left w:val="single" w:sz="4" w:space="0" w:color="auto"/>
              <w:bottom w:val="single" w:sz="8" w:space="0" w:color="auto"/>
              <w:right w:val="single" w:sz="8" w:space="0" w:color="auto"/>
            </w:tcBorders>
            <w:shd w:val="clear" w:color="auto" w:fill="FFFFFF"/>
          </w:tcPr>
          <w:p w:rsidR="00E90992" w:rsidRPr="004C223D" w:rsidRDefault="00B67010" w:rsidP="00E90992">
            <w:pPr>
              <w:jc w:val="center"/>
              <w:rPr>
                <w:rFonts w:cs="Arial"/>
                <w:color w:val="000000" w:themeColor="text1"/>
                <w:sz w:val="18"/>
                <w:szCs w:val="18"/>
              </w:rPr>
            </w:pPr>
            <w:r w:rsidRPr="004C223D">
              <w:rPr>
                <w:color w:val="000000" w:themeColor="text1"/>
                <w:sz w:val="18"/>
                <w:szCs w:val="18"/>
              </w:rPr>
              <w:t>17.1%</w:t>
            </w:r>
          </w:p>
        </w:tc>
      </w:tr>
      <w:tr w:rsidR="009B75B4" w:rsidTr="00E90992">
        <w:trPr>
          <w:trHeight w:val="393"/>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 xml:space="preserve">Number and rate of children with a Children in Need Plan (snapshot </w:t>
            </w:r>
            <w:r w:rsidRPr="00513ED1">
              <w:rPr>
                <w:rFonts w:cs="Arial"/>
                <w:sz w:val="18"/>
                <w:szCs w:val="18"/>
              </w:rPr>
              <w:t>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single" w:sz="8" w:space="0" w:color="auto"/>
              <w:bottom w:val="single" w:sz="8" w:space="0" w:color="000000"/>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1,825/74.3</w:t>
            </w:r>
          </w:p>
          <w:p w:rsidR="00E90992" w:rsidRPr="00513ED1" w:rsidRDefault="00B67010" w:rsidP="00E90992">
            <w:pPr>
              <w:jc w:val="center"/>
              <w:rPr>
                <w:rFonts w:cs="Arial"/>
                <w:sz w:val="18"/>
                <w:szCs w:val="18"/>
              </w:rPr>
            </w:pP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1,660/67.2</w:t>
            </w:r>
          </w:p>
        </w:tc>
        <w:tc>
          <w:tcPr>
            <w:tcW w:w="1417" w:type="dxa"/>
            <w:tcBorders>
              <w:top w:val="nil"/>
              <w:left w:val="single" w:sz="4" w:space="0" w:color="auto"/>
              <w:bottom w:val="single" w:sz="8" w:space="0" w:color="auto"/>
              <w:right w:val="single" w:sz="4" w:space="0" w:color="auto"/>
            </w:tcBorders>
            <w:shd w:val="clear" w:color="auto" w:fill="F7CAAC" w:themeFill="accent2" w:themeFillTint="66"/>
          </w:tcPr>
          <w:p w:rsidR="00E90992" w:rsidRDefault="00B67010" w:rsidP="00E90992">
            <w:pPr>
              <w:jc w:val="center"/>
              <w:rPr>
                <w:sz w:val="18"/>
                <w:szCs w:val="18"/>
              </w:rPr>
            </w:pPr>
            <w:r w:rsidRPr="004C223D">
              <w:rPr>
                <w:sz w:val="18"/>
                <w:szCs w:val="18"/>
              </w:rPr>
              <w:t>1,716</w:t>
            </w:r>
            <w:r>
              <w:rPr>
                <w:sz w:val="18"/>
                <w:szCs w:val="18"/>
              </w:rPr>
              <w:t>/</w:t>
            </w:r>
          </w:p>
          <w:p w:rsidR="00E90992" w:rsidRPr="00513ED1" w:rsidRDefault="00B67010" w:rsidP="00E90992">
            <w:pPr>
              <w:jc w:val="center"/>
              <w:rPr>
                <w:sz w:val="18"/>
                <w:szCs w:val="18"/>
              </w:rPr>
            </w:pPr>
            <w:r>
              <w:rPr>
                <w:sz w:val="18"/>
                <w:szCs w:val="18"/>
              </w:rPr>
              <w:t>69.2</w:t>
            </w:r>
          </w:p>
        </w:tc>
        <w:tc>
          <w:tcPr>
            <w:tcW w:w="1027" w:type="dxa"/>
            <w:tcBorders>
              <w:top w:val="nil"/>
              <w:left w:val="single" w:sz="4" w:space="0" w:color="auto"/>
              <w:bottom w:val="single" w:sz="8" w:space="0" w:color="auto"/>
              <w:right w:val="single" w:sz="8" w:space="0" w:color="auto"/>
            </w:tcBorders>
            <w:shd w:val="clear" w:color="auto" w:fill="FFFFFF"/>
          </w:tcPr>
          <w:p w:rsidR="00E90992" w:rsidRPr="004C223D" w:rsidRDefault="00B67010" w:rsidP="00E90992">
            <w:pPr>
              <w:jc w:val="center"/>
              <w:rPr>
                <w:rFonts w:cs="Arial"/>
                <w:color w:val="000000" w:themeColor="text1"/>
                <w:sz w:val="18"/>
                <w:szCs w:val="18"/>
              </w:rPr>
            </w:pPr>
            <w:r w:rsidRPr="004C223D">
              <w:rPr>
                <w:color w:val="000000" w:themeColor="text1"/>
                <w:sz w:val="18"/>
                <w:szCs w:val="18"/>
              </w:rPr>
              <w:t>-</w:t>
            </w:r>
          </w:p>
        </w:tc>
      </w:tr>
      <w:tr w:rsidR="009B75B4" w:rsidTr="00E90992">
        <w:trPr>
          <w:trHeight w:val="60"/>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Number and rate of children with a child protection plan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single" w:sz="8" w:space="0" w:color="auto"/>
              <w:bottom w:val="single" w:sz="8" w:space="0" w:color="000000"/>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1,412/57.5</w:t>
            </w:r>
          </w:p>
          <w:p w:rsidR="00E90992" w:rsidRPr="00513ED1" w:rsidRDefault="00B67010" w:rsidP="00E90992">
            <w:pPr>
              <w:jc w:val="center"/>
              <w:rPr>
                <w:rFonts w:cs="Arial"/>
                <w:sz w:val="18"/>
                <w:szCs w:val="18"/>
              </w:rPr>
            </w:pP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1,243/50.4</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Pr="004C223D" w:rsidRDefault="00B67010" w:rsidP="00E90992">
            <w:pPr>
              <w:jc w:val="center"/>
              <w:rPr>
                <w:sz w:val="18"/>
                <w:szCs w:val="18"/>
              </w:rPr>
            </w:pPr>
            <w:r w:rsidRPr="004C223D">
              <w:rPr>
                <w:sz w:val="18"/>
                <w:szCs w:val="18"/>
              </w:rPr>
              <w:t>1,221/49.5</w:t>
            </w:r>
          </w:p>
          <w:p w:rsidR="00E90992" w:rsidRPr="00513ED1" w:rsidRDefault="00B67010" w:rsidP="00E90992">
            <w:pPr>
              <w:jc w:val="center"/>
              <w:rPr>
                <w:sz w:val="18"/>
                <w:szCs w:val="18"/>
              </w:rPr>
            </w:pPr>
          </w:p>
        </w:tc>
        <w:tc>
          <w:tcPr>
            <w:tcW w:w="1027" w:type="dxa"/>
            <w:tcBorders>
              <w:top w:val="nil"/>
              <w:left w:val="single" w:sz="4" w:space="0" w:color="auto"/>
              <w:bottom w:val="single" w:sz="8" w:space="0" w:color="auto"/>
              <w:right w:val="single" w:sz="8" w:space="0" w:color="auto"/>
            </w:tcBorders>
            <w:shd w:val="clear" w:color="auto" w:fill="FFFFFF"/>
          </w:tcPr>
          <w:p w:rsidR="00E90992" w:rsidRPr="004C223D" w:rsidRDefault="00B67010" w:rsidP="00E90992">
            <w:pPr>
              <w:jc w:val="center"/>
              <w:rPr>
                <w:rFonts w:cs="Arial"/>
                <w:color w:val="000000" w:themeColor="text1"/>
                <w:sz w:val="18"/>
                <w:szCs w:val="18"/>
              </w:rPr>
            </w:pPr>
            <w:r w:rsidRPr="004C223D">
              <w:rPr>
                <w:color w:val="000000" w:themeColor="text1"/>
                <w:sz w:val="18"/>
                <w:szCs w:val="18"/>
              </w:rPr>
              <w:t>43.3</w:t>
            </w:r>
          </w:p>
        </w:tc>
      </w:tr>
      <w:tr w:rsidR="009B75B4" w:rsidTr="00E90992">
        <w:trPr>
          <w:trHeight w:val="113"/>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 xml:space="preserve">Percentage of children with a repeat child protection plan over last 12 </w:t>
            </w:r>
            <w:r w:rsidRPr="00513ED1">
              <w:rPr>
                <w:rFonts w:cs="Arial"/>
                <w:sz w:val="18"/>
                <w:szCs w:val="18"/>
              </w:rPr>
              <w:t>months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nil"/>
              <w:bottom w:val="single" w:sz="4" w:space="0" w:color="auto"/>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5.5%</w:t>
            </w:r>
          </w:p>
          <w:p w:rsidR="00E90992" w:rsidRPr="00513ED1" w:rsidRDefault="00B67010" w:rsidP="00E90992">
            <w:pPr>
              <w:jc w:val="center"/>
              <w:rPr>
                <w:rFonts w:cs="Arial"/>
                <w:sz w:val="18"/>
                <w:szCs w:val="18"/>
              </w:rPr>
            </w:pP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6.2%</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Pr="00513ED1" w:rsidRDefault="00B67010" w:rsidP="00E90992">
            <w:pPr>
              <w:jc w:val="center"/>
              <w:rPr>
                <w:sz w:val="18"/>
                <w:szCs w:val="18"/>
              </w:rPr>
            </w:pPr>
            <w:r>
              <w:rPr>
                <w:sz w:val="18"/>
                <w:szCs w:val="18"/>
              </w:rPr>
              <w:t>6.6%</w:t>
            </w:r>
          </w:p>
        </w:tc>
        <w:tc>
          <w:tcPr>
            <w:tcW w:w="1027" w:type="dxa"/>
            <w:tcBorders>
              <w:top w:val="nil"/>
              <w:left w:val="single" w:sz="4" w:space="0" w:color="auto"/>
              <w:bottom w:val="single" w:sz="8" w:space="0" w:color="auto"/>
              <w:right w:val="single" w:sz="8" w:space="0" w:color="auto"/>
            </w:tcBorders>
            <w:shd w:val="clear" w:color="auto" w:fill="FFFFFF"/>
          </w:tcPr>
          <w:p w:rsidR="00E90992" w:rsidRPr="00AC10EE" w:rsidRDefault="00B67010" w:rsidP="00E90992">
            <w:pPr>
              <w:jc w:val="center"/>
              <w:rPr>
                <w:rFonts w:cs="Arial"/>
                <w:color w:val="FF0000"/>
                <w:sz w:val="18"/>
                <w:szCs w:val="18"/>
              </w:rPr>
            </w:pPr>
            <w:r w:rsidRPr="00C01035">
              <w:rPr>
                <w:color w:val="000000" w:themeColor="text1"/>
                <w:sz w:val="18"/>
                <w:szCs w:val="18"/>
              </w:rPr>
              <w:t>-</w:t>
            </w:r>
          </w:p>
        </w:tc>
      </w:tr>
      <w:tr w:rsidR="009B75B4" w:rsidTr="00E90992">
        <w:trPr>
          <w:trHeight w:val="179"/>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Rate of Children Looked After (CLA) number/per 10,000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single" w:sz="4" w:space="0" w:color="auto"/>
              <w:left w:val="single" w:sz="8" w:space="0" w:color="auto"/>
              <w:bottom w:val="single" w:sz="8" w:space="0" w:color="000000"/>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1,842/75.0</w:t>
            </w:r>
          </w:p>
          <w:p w:rsidR="00E90992" w:rsidRPr="00513ED1" w:rsidRDefault="00B67010" w:rsidP="00E90992">
            <w:pPr>
              <w:jc w:val="center"/>
              <w:rPr>
                <w:rFonts w:cs="Arial"/>
                <w:sz w:val="18"/>
                <w:szCs w:val="18"/>
              </w:rPr>
            </w:pP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1,968/79.7</w:t>
            </w:r>
          </w:p>
        </w:tc>
        <w:tc>
          <w:tcPr>
            <w:tcW w:w="1417" w:type="dxa"/>
            <w:tcBorders>
              <w:top w:val="nil"/>
              <w:left w:val="single" w:sz="4" w:space="0" w:color="auto"/>
              <w:bottom w:val="single" w:sz="8" w:space="0" w:color="auto"/>
              <w:right w:val="single" w:sz="4" w:space="0" w:color="auto"/>
            </w:tcBorders>
            <w:shd w:val="clear" w:color="auto" w:fill="FFCCCC"/>
          </w:tcPr>
          <w:p w:rsidR="00E90992" w:rsidRPr="00513ED1" w:rsidRDefault="00B67010" w:rsidP="00E90992">
            <w:pPr>
              <w:jc w:val="center"/>
              <w:rPr>
                <w:sz w:val="18"/>
                <w:szCs w:val="18"/>
              </w:rPr>
            </w:pPr>
            <w:r w:rsidRPr="004C223D">
              <w:rPr>
                <w:sz w:val="18"/>
                <w:szCs w:val="18"/>
              </w:rPr>
              <w:t>2,021/81.9</w:t>
            </w:r>
          </w:p>
        </w:tc>
        <w:tc>
          <w:tcPr>
            <w:tcW w:w="1027" w:type="dxa"/>
            <w:tcBorders>
              <w:top w:val="nil"/>
              <w:left w:val="single" w:sz="4" w:space="0" w:color="auto"/>
              <w:bottom w:val="single" w:sz="8" w:space="0" w:color="auto"/>
              <w:right w:val="single" w:sz="8" w:space="0" w:color="auto"/>
            </w:tcBorders>
            <w:shd w:val="clear" w:color="auto" w:fill="FFFFFF"/>
          </w:tcPr>
          <w:p w:rsidR="00E90992" w:rsidRPr="00AC10EE" w:rsidRDefault="00B67010" w:rsidP="00E90992">
            <w:pPr>
              <w:jc w:val="center"/>
              <w:rPr>
                <w:rFonts w:cs="Arial"/>
                <w:color w:val="FF0000"/>
                <w:sz w:val="18"/>
                <w:szCs w:val="18"/>
              </w:rPr>
            </w:pPr>
            <w:r w:rsidRPr="004C223D">
              <w:rPr>
                <w:color w:val="000000" w:themeColor="text1"/>
                <w:sz w:val="18"/>
                <w:szCs w:val="18"/>
              </w:rPr>
              <w:t>62.0</w:t>
            </w:r>
          </w:p>
        </w:tc>
      </w:tr>
      <w:tr w:rsidR="009B75B4" w:rsidTr="00E90992">
        <w:trPr>
          <w:trHeight w:val="171"/>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Percentage of CLA in 3 or more placement over last 12 months</w:t>
            </w:r>
            <w:r>
              <w:rPr>
                <w:rFonts w:cs="Arial"/>
                <w:sz w:val="18"/>
                <w:szCs w:val="18"/>
              </w:rPr>
              <w:t xml:space="preserve"> </w:t>
            </w:r>
            <w:r w:rsidRPr="00513ED1">
              <w:rPr>
                <w:rFonts w:cs="Arial"/>
                <w:sz w:val="18"/>
                <w:szCs w:val="18"/>
              </w:rPr>
              <w:t>(snapshot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nil"/>
              <w:bottom w:val="single" w:sz="4" w:space="0" w:color="auto"/>
              <w:right w:val="single" w:sz="4"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7.7%</w:t>
            </w:r>
          </w:p>
        </w:tc>
        <w:tc>
          <w:tcPr>
            <w:tcW w:w="1276" w:type="dxa"/>
            <w:tcBorders>
              <w:top w:val="nil"/>
              <w:left w:val="single" w:sz="4" w:space="0" w:color="auto"/>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7.9%</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Pr="00513ED1" w:rsidRDefault="00B67010" w:rsidP="00E90992">
            <w:pPr>
              <w:jc w:val="center"/>
              <w:rPr>
                <w:sz w:val="18"/>
                <w:szCs w:val="18"/>
              </w:rPr>
            </w:pPr>
            <w:r>
              <w:rPr>
                <w:sz w:val="18"/>
                <w:szCs w:val="18"/>
              </w:rPr>
              <w:t>9.1%</w:t>
            </w:r>
          </w:p>
        </w:tc>
        <w:tc>
          <w:tcPr>
            <w:tcW w:w="1027" w:type="dxa"/>
            <w:tcBorders>
              <w:top w:val="nil"/>
              <w:left w:val="single" w:sz="4" w:space="0" w:color="auto"/>
              <w:bottom w:val="single" w:sz="8" w:space="0" w:color="auto"/>
              <w:right w:val="single" w:sz="8" w:space="0" w:color="auto"/>
            </w:tcBorders>
            <w:shd w:val="clear" w:color="auto" w:fill="FFFFFF"/>
          </w:tcPr>
          <w:p w:rsidR="00E90992" w:rsidRPr="00C01035" w:rsidRDefault="00B67010" w:rsidP="00E90992">
            <w:pPr>
              <w:jc w:val="center"/>
              <w:rPr>
                <w:rFonts w:cs="Arial"/>
                <w:color w:val="000000" w:themeColor="text1"/>
                <w:sz w:val="18"/>
                <w:szCs w:val="18"/>
              </w:rPr>
            </w:pPr>
            <w:r w:rsidRPr="00C01035">
              <w:rPr>
                <w:color w:val="000000" w:themeColor="text1"/>
                <w:sz w:val="18"/>
                <w:szCs w:val="18"/>
              </w:rPr>
              <w:t>10%</w:t>
            </w:r>
          </w:p>
        </w:tc>
      </w:tr>
      <w:tr w:rsidR="009B75B4" w:rsidTr="00E90992">
        <w:trPr>
          <w:trHeight w:val="237"/>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Percentage of staff on Assessed and Supported Year in Employment (ASYE)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44.9%</w:t>
            </w:r>
          </w:p>
          <w:p w:rsidR="00E90992" w:rsidRPr="00513ED1" w:rsidRDefault="00B67010" w:rsidP="00E90992">
            <w:pPr>
              <w:jc w:val="center"/>
              <w:rPr>
                <w:rFonts w:cs="Arial"/>
                <w:sz w:val="18"/>
                <w:szCs w:val="18"/>
              </w:rPr>
            </w:pPr>
          </w:p>
        </w:tc>
        <w:tc>
          <w:tcPr>
            <w:tcW w:w="1276" w:type="dxa"/>
            <w:tcBorders>
              <w:top w:val="nil"/>
              <w:left w:val="single" w:sz="4" w:space="0" w:color="auto"/>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27.2%</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Pr="00513ED1" w:rsidRDefault="00B67010" w:rsidP="00E90992">
            <w:pPr>
              <w:jc w:val="center"/>
              <w:rPr>
                <w:sz w:val="18"/>
                <w:szCs w:val="18"/>
              </w:rPr>
            </w:pPr>
            <w:r>
              <w:rPr>
                <w:sz w:val="18"/>
                <w:szCs w:val="18"/>
              </w:rPr>
              <w:t>23.8%</w:t>
            </w:r>
          </w:p>
        </w:tc>
        <w:tc>
          <w:tcPr>
            <w:tcW w:w="1027" w:type="dxa"/>
            <w:tcBorders>
              <w:top w:val="nil"/>
              <w:left w:val="single" w:sz="4" w:space="0" w:color="auto"/>
              <w:bottom w:val="single" w:sz="8" w:space="0" w:color="auto"/>
              <w:right w:val="single" w:sz="8" w:space="0" w:color="auto"/>
            </w:tcBorders>
            <w:shd w:val="clear" w:color="auto" w:fill="FFFFFF"/>
          </w:tcPr>
          <w:p w:rsidR="00E90992" w:rsidRPr="00C01035" w:rsidRDefault="00B67010" w:rsidP="00E90992">
            <w:pPr>
              <w:jc w:val="center"/>
              <w:rPr>
                <w:rFonts w:cs="Arial"/>
                <w:color w:val="000000" w:themeColor="text1"/>
                <w:sz w:val="18"/>
                <w:szCs w:val="18"/>
              </w:rPr>
            </w:pPr>
            <w:r w:rsidRPr="00C01035">
              <w:rPr>
                <w:color w:val="000000" w:themeColor="text1"/>
                <w:sz w:val="18"/>
                <w:szCs w:val="18"/>
              </w:rPr>
              <w:t>-</w:t>
            </w:r>
          </w:p>
        </w:tc>
      </w:tr>
      <w:tr w:rsidR="009B75B4" w:rsidTr="00E90992">
        <w:trPr>
          <w:trHeight w:val="94"/>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Percentage of staff who are experienced social workers (3+ years)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H</w:t>
            </w:r>
          </w:p>
        </w:tc>
        <w:tc>
          <w:tcPr>
            <w:tcW w:w="1417" w:type="dxa"/>
            <w:tcBorders>
              <w:top w:val="single" w:sz="4" w:space="0" w:color="auto"/>
              <w:left w:val="single" w:sz="8" w:space="0" w:color="auto"/>
              <w:bottom w:val="single" w:sz="8" w:space="0" w:color="000000"/>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New measure</w:t>
            </w: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26.0%</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Pr="00513ED1" w:rsidRDefault="00B67010" w:rsidP="00E90992">
            <w:pPr>
              <w:jc w:val="center"/>
              <w:rPr>
                <w:sz w:val="18"/>
                <w:szCs w:val="18"/>
              </w:rPr>
            </w:pPr>
            <w:r>
              <w:rPr>
                <w:sz w:val="18"/>
                <w:szCs w:val="18"/>
              </w:rPr>
              <w:t>31.9%</w:t>
            </w:r>
          </w:p>
        </w:tc>
        <w:tc>
          <w:tcPr>
            <w:tcW w:w="1027" w:type="dxa"/>
            <w:tcBorders>
              <w:top w:val="nil"/>
              <w:left w:val="single" w:sz="4" w:space="0" w:color="auto"/>
              <w:bottom w:val="single" w:sz="8" w:space="0" w:color="auto"/>
              <w:right w:val="single" w:sz="8" w:space="0" w:color="auto"/>
            </w:tcBorders>
            <w:shd w:val="clear" w:color="auto" w:fill="FFFFFF"/>
          </w:tcPr>
          <w:p w:rsidR="00E90992" w:rsidRPr="00C01035" w:rsidRDefault="00B67010" w:rsidP="00E90992">
            <w:pPr>
              <w:jc w:val="center"/>
              <w:rPr>
                <w:rFonts w:cs="Arial"/>
                <w:color w:val="000000" w:themeColor="text1"/>
                <w:sz w:val="18"/>
                <w:szCs w:val="18"/>
              </w:rPr>
            </w:pPr>
            <w:r w:rsidRPr="00C01035">
              <w:rPr>
                <w:color w:val="000000" w:themeColor="text1"/>
                <w:sz w:val="18"/>
                <w:szCs w:val="18"/>
              </w:rPr>
              <w:t>-</w:t>
            </w:r>
          </w:p>
        </w:tc>
      </w:tr>
      <w:tr w:rsidR="009B75B4" w:rsidTr="00E90992">
        <w:trPr>
          <w:trHeight w:val="60"/>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E90992" w:rsidRPr="00513ED1" w:rsidRDefault="00B67010" w:rsidP="00E90992">
            <w:pPr>
              <w:rPr>
                <w:rFonts w:cs="Arial"/>
                <w:sz w:val="18"/>
                <w:szCs w:val="18"/>
              </w:rPr>
            </w:pPr>
            <w:r w:rsidRPr="00513ED1">
              <w:rPr>
                <w:rFonts w:cs="Arial"/>
                <w:sz w:val="18"/>
                <w:szCs w:val="18"/>
              </w:rPr>
              <w:t>Average caseload per social worker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1134" w:type="dxa"/>
            <w:tcBorders>
              <w:top w:val="nil"/>
              <w:left w:val="single" w:sz="8" w:space="0" w:color="auto"/>
              <w:bottom w:val="single" w:sz="8" w:space="0" w:color="000000"/>
              <w:right w:val="single" w:sz="8" w:space="0" w:color="auto"/>
            </w:tcBorders>
            <w:shd w:val="clear" w:color="auto" w:fill="auto"/>
            <w:hideMark/>
          </w:tcPr>
          <w:p w:rsidR="00E90992" w:rsidRPr="00513ED1" w:rsidRDefault="00B67010" w:rsidP="00E90992">
            <w:pPr>
              <w:jc w:val="center"/>
              <w:rPr>
                <w:rFonts w:cs="Arial"/>
                <w:sz w:val="18"/>
                <w:szCs w:val="18"/>
              </w:rPr>
            </w:pPr>
            <w:r w:rsidRPr="00513ED1">
              <w:rPr>
                <w:rFonts w:cs="Arial"/>
                <w:sz w:val="18"/>
                <w:szCs w:val="18"/>
              </w:rPr>
              <w:t>L</w:t>
            </w:r>
          </w:p>
        </w:tc>
        <w:tc>
          <w:tcPr>
            <w:tcW w:w="1417" w:type="dxa"/>
            <w:tcBorders>
              <w:top w:val="nil"/>
              <w:left w:val="single" w:sz="8" w:space="0" w:color="auto"/>
              <w:bottom w:val="single" w:sz="8" w:space="0" w:color="000000"/>
              <w:right w:val="single" w:sz="8" w:space="0" w:color="auto"/>
            </w:tcBorders>
            <w:shd w:val="clear" w:color="000000" w:fill="FFFFFF"/>
            <w:noWrap/>
            <w:hideMark/>
          </w:tcPr>
          <w:p w:rsidR="00E90992" w:rsidRPr="00513ED1" w:rsidRDefault="00B67010" w:rsidP="00E90992">
            <w:pPr>
              <w:jc w:val="center"/>
              <w:rPr>
                <w:rFonts w:cs="Arial"/>
                <w:sz w:val="18"/>
                <w:szCs w:val="18"/>
              </w:rPr>
            </w:pPr>
            <w:r w:rsidRPr="00513ED1">
              <w:rPr>
                <w:rFonts w:cs="Arial"/>
                <w:sz w:val="18"/>
                <w:szCs w:val="18"/>
              </w:rPr>
              <w:t>New measure</w:t>
            </w:r>
          </w:p>
        </w:tc>
        <w:tc>
          <w:tcPr>
            <w:tcW w:w="1276" w:type="dxa"/>
            <w:tcBorders>
              <w:top w:val="nil"/>
              <w:left w:val="nil"/>
              <w:bottom w:val="single" w:sz="8" w:space="0" w:color="auto"/>
              <w:right w:val="single" w:sz="4" w:space="0" w:color="auto"/>
            </w:tcBorders>
            <w:shd w:val="clear" w:color="auto" w:fill="FFFFFF"/>
          </w:tcPr>
          <w:p w:rsidR="00E90992" w:rsidRPr="00513ED1" w:rsidRDefault="00B67010" w:rsidP="00E90992">
            <w:pPr>
              <w:jc w:val="center"/>
              <w:rPr>
                <w:sz w:val="18"/>
                <w:szCs w:val="18"/>
              </w:rPr>
            </w:pPr>
            <w:r w:rsidRPr="00513ED1">
              <w:rPr>
                <w:sz w:val="18"/>
                <w:szCs w:val="18"/>
              </w:rPr>
              <w:t>22.0</w:t>
            </w:r>
          </w:p>
        </w:tc>
        <w:tc>
          <w:tcPr>
            <w:tcW w:w="1417" w:type="dxa"/>
            <w:tcBorders>
              <w:top w:val="nil"/>
              <w:left w:val="single" w:sz="4" w:space="0" w:color="auto"/>
              <w:bottom w:val="single" w:sz="8" w:space="0" w:color="auto"/>
              <w:right w:val="single" w:sz="4" w:space="0" w:color="auto"/>
            </w:tcBorders>
            <w:shd w:val="clear" w:color="auto" w:fill="C5E0B3" w:themeFill="accent6" w:themeFillTint="66"/>
          </w:tcPr>
          <w:p w:rsidR="00E90992" w:rsidRPr="00513ED1" w:rsidRDefault="00B67010" w:rsidP="00E90992">
            <w:pPr>
              <w:jc w:val="center"/>
              <w:rPr>
                <w:sz w:val="18"/>
                <w:szCs w:val="18"/>
              </w:rPr>
            </w:pPr>
            <w:r>
              <w:rPr>
                <w:sz w:val="18"/>
                <w:szCs w:val="18"/>
              </w:rPr>
              <w:t>22.9</w:t>
            </w:r>
          </w:p>
        </w:tc>
        <w:tc>
          <w:tcPr>
            <w:tcW w:w="1027" w:type="dxa"/>
            <w:tcBorders>
              <w:top w:val="nil"/>
              <w:left w:val="single" w:sz="4" w:space="0" w:color="auto"/>
              <w:bottom w:val="single" w:sz="8" w:space="0" w:color="auto"/>
              <w:right w:val="single" w:sz="8" w:space="0" w:color="auto"/>
            </w:tcBorders>
            <w:shd w:val="clear" w:color="auto" w:fill="FFFFFF"/>
          </w:tcPr>
          <w:p w:rsidR="00E90992" w:rsidRPr="00C01035" w:rsidRDefault="00B67010" w:rsidP="00E90992">
            <w:pPr>
              <w:jc w:val="center"/>
              <w:rPr>
                <w:rFonts w:cs="Arial"/>
                <w:color w:val="000000" w:themeColor="text1"/>
                <w:sz w:val="18"/>
                <w:szCs w:val="18"/>
              </w:rPr>
            </w:pPr>
            <w:r w:rsidRPr="00C01035">
              <w:rPr>
                <w:color w:val="000000" w:themeColor="text1"/>
                <w:sz w:val="18"/>
                <w:szCs w:val="18"/>
              </w:rPr>
              <w:t>-</w:t>
            </w:r>
          </w:p>
        </w:tc>
      </w:tr>
    </w:tbl>
    <w:p w:rsidR="004346CB" w:rsidRDefault="00B67010" w:rsidP="00E90992">
      <w:pPr>
        <w:rPr>
          <w:rFonts w:eastAsiaTheme="minorHAnsi" w:cs="Arial"/>
          <w:i/>
          <w:color w:val="000000" w:themeColor="text1"/>
          <w:szCs w:val="24"/>
          <w:lang w:eastAsia="en-US"/>
        </w:rPr>
      </w:pPr>
    </w:p>
    <w:p w:rsidR="00E90992" w:rsidRDefault="00B67010" w:rsidP="00E90992">
      <w:pPr>
        <w:rPr>
          <w:rFonts w:eastAsiaTheme="minorHAnsi" w:cs="Arial"/>
          <w:i/>
          <w:color w:val="000000" w:themeColor="text1"/>
          <w:szCs w:val="24"/>
          <w:lang w:eastAsia="en-US"/>
        </w:rPr>
      </w:pPr>
      <w:r w:rsidRPr="00973284">
        <w:rPr>
          <w:rFonts w:eastAsiaTheme="minorHAnsi" w:cs="Arial"/>
          <w:i/>
          <w:color w:val="000000" w:themeColor="text1"/>
          <w:szCs w:val="24"/>
          <w:lang w:eastAsia="en-US"/>
        </w:rPr>
        <w:t>Children's Social Care</w:t>
      </w:r>
    </w:p>
    <w:p w:rsidR="00651439" w:rsidRPr="00973284" w:rsidRDefault="00B67010" w:rsidP="00E90992">
      <w:pPr>
        <w:rPr>
          <w:rFonts w:eastAsiaTheme="minorHAnsi" w:cs="Arial"/>
          <w:i/>
          <w:color w:val="000000" w:themeColor="text1"/>
          <w:szCs w:val="24"/>
          <w:lang w:eastAsia="en-US"/>
        </w:rPr>
      </w:pPr>
    </w:p>
    <w:p w:rsidR="00E90992" w:rsidRPr="00973284" w:rsidRDefault="00B67010" w:rsidP="00E90992">
      <w:pPr>
        <w:spacing w:after="200"/>
        <w:jc w:val="both"/>
        <w:rPr>
          <w:rFonts w:eastAsiaTheme="minorEastAsia" w:cs="Arial"/>
          <w:color w:val="000000" w:themeColor="text1"/>
          <w:szCs w:val="24"/>
        </w:rPr>
      </w:pPr>
      <w:r w:rsidRPr="00973284">
        <w:rPr>
          <w:rFonts w:eastAsiaTheme="minorEastAsia" w:cs="Arial"/>
          <w:color w:val="000000" w:themeColor="text1"/>
          <w:szCs w:val="24"/>
        </w:rPr>
        <w:t xml:space="preserve">There has been a 10.9% increase in contacts received during quarter one when compared to the same period the previous year (8,521 contacts Q1 </w:t>
      </w:r>
      <w:r>
        <w:rPr>
          <w:rFonts w:eastAsiaTheme="minorEastAsia" w:cs="Arial"/>
          <w:color w:val="000000" w:themeColor="text1"/>
          <w:szCs w:val="24"/>
        </w:rPr>
        <w:t>20</w:t>
      </w:r>
      <w:r w:rsidRPr="00973284">
        <w:rPr>
          <w:rFonts w:eastAsiaTheme="minorEastAsia" w:cs="Arial"/>
          <w:color w:val="000000" w:themeColor="text1"/>
          <w:szCs w:val="24"/>
        </w:rPr>
        <w:t xml:space="preserve">17/18) with a corresponding increase of 38.1% in referrals (2,445 referrals Q1 </w:t>
      </w:r>
      <w:r>
        <w:rPr>
          <w:rFonts w:eastAsiaTheme="minorEastAsia" w:cs="Arial"/>
          <w:color w:val="000000" w:themeColor="text1"/>
          <w:szCs w:val="24"/>
        </w:rPr>
        <w:t>20</w:t>
      </w:r>
      <w:r w:rsidRPr="00973284">
        <w:rPr>
          <w:rFonts w:eastAsiaTheme="minorEastAsia" w:cs="Arial"/>
          <w:color w:val="000000" w:themeColor="text1"/>
          <w:szCs w:val="24"/>
        </w:rPr>
        <w:t>17/18).</w:t>
      </w:r>
      <w:r>
        <w:rPr>
          <w:rFonts w:eastAsiaTheme="minorEastAsia" w:cs="Arial"/>
          <w:color w:val="000000" w:themeColor="text1"/>
          <w:szCs w:val="24"/>
        </w:rPr>
        <w:t xml:space="preserve">  The majority of the co</w:t>
      </w:r>
      <w:r>
        <w:rPr>
          <w:rFonts w:eastAsiaTheme="minorEastAsia" w:cs="Arial"/>
          <w:color w:val="000000" w:themeColor="text1"/>
          <w:szCs w:val="24"/>
        </w:rPr>
        <w:t xml:space="preserve">ntacts originated from the Police (40.1%) and there were more </w:t>
      </w:r>
      <w:r>
        <w:rPr>
          <w:rFonts w:eastAsiaTheme="minorEastAsia" w:cs="Arial"/>
          <w:color w:val="000000" w:themeColor="text1"/>
          <w:szCs w:val="24"/>
        </w:rPr>
        <w:lastRenderedPageBreak/>
        <w:t xml:space="preserve">referrals from this source than the same period last year (28.3% Q1 </w:t>
      </w:r>
      <w:r>
        <w:rPr>
          <w:rFonts w:eastAsiaTheme="minorEastAsia" w:cs="Arial"/>
          <w:color w:val="000000" w:themeColor="text1"/>
          <w:szCs w:val="24"/>
        </w:rPr>
        <w:t>20</w:t>
      </w:r>
      <w:r>
        <w:rPr>
          <w:rFonts w:eastAsiaTheme="minorEastAsia" w:cs="Arial"/>
          <w:color w:val="000000" w:themeColor="text1"/>
          <w:szCs w:val="24"/>
        </w:rPr>
        <w:t>17/18).</w:t>
      </w:r>
      <w:r w:rsidRPr="00973284">
        <w:rPr>
          <w:rFonts w:eastAsiaTheme="minorEastAsia" w:cs="Arial"/>
          <w:color w:val="000000" w:themeColor="text1"/>
          <w:szCs w:val="24"/>
        </w:rPr>
        <w:t xml:space="preserve"> </w:t>
      </w:r>
      <w:r>
        <w:rPr>
          <w:rFonts w:eastAsiaTheme="minorEastAsia" w:cs="Arial"/>
          <w:color w:val="000000" w:themeColor="text1"/>
          <w:szCs w:val="24"/>
        </w:rPr>
        <w:t xml:space="preserve"> </w:t>
      </w:r>
      <w:r w:rsidRPr="00973284">
        <w:rPr>
          <w:rFonts w:eastAsiaTheme="minorEastAsia" w:cs="Arial"/>
          <w:color w:val="000000" w:themeColor="text1"/>
          <w:szCs w:val="24"/>
        </w:rPr>
        <w:t>The rate of re-referrals has remained stable at 19.5%.</w:t>
      </w:r>
    </w:p>
    <w:p w:rsidR="00E90992" w:rsidRPr="00973284" w:rsidRDefault="00B67010" w:rsidP="00E90992">
      <w:pPr>
        <w:spacing w:after="200"/>
        <w:jc w:val="both"/>
        <w:rPr>
          <w:rFonts w:eastAsiaTheme="minorEastAsia" w:cs="Arial"/>
          <w:color w:val="000000" w:themeColor="text1"/>
          <w:szCs w:val="24"/>
        </w:rPr>
      </w:pPr>
      <w:r w:rsidRPr="00973284">
        <w:rPr>
          <w:rFonts w:eastAsiaTheme="minorEastAsia" w:cs="Arial"/>
          <w:color w:val="000000" w:themeColor="text1"/>
          <w:szCs w:val="24"/>
        </w:rPr>
        <w:t>Around 24% of assessments completed during the year took ove</w:t>
      </w:r>
      <w:r w:rsidRPr="00973284">
        <w:rPr>
          <w:rFonts w:eastAsiaTheme="minorEastAsia" w:cs="Arial"/>
          <w:color w:val="000000" w:themeColor="text1"/>
          <w:szCs w:val="24"/>
        </w:rPr>
        <w:t>r 45 days to complete which is still higher than all comparator averages.</w:t>
      </w:r>
    </w:p>
    <w:p w:rsidR="00E90992" w:rsidRPr="002C01A4" w:rsidRDefault="00B67010" w:rsidP="00E90992">
      <w:pPr>
        <w:jc w:val="both"/>
        <w:rPr>
          <w:rFonts w:eastAsiaTheme="minorHAnsi" w:cs="Arial"/>
          <w:color w:val="0070C0"/>
          <w:szCs w:val="24"/>
          <w:lang w:eastAsia="en-US"/>
        </w:rPr>
      </w:pPr>
      <w:r w:rsidRPr="00973284">
        <w:rPr>
          <w:rFonts w:eastAsiaTheme="minorEastAsia" w:cs="Arial"/>
          <w:color w:val="000000" w:themeColor="text1"/>
          <w:szCs w:val="24"/>
        </w:rPr>
        <w:t>The number of children looked after has continued to increase which is in line with the position across the region</w:t>
      </w:r>
      <w:r w:rsidRPr="001652CE">
        <w:rPr>
          <w:rFonts w:eastAsiaTheme="minorEastAsia" w:cs="Arial"/>
          <w:color w:val="000000" w:themeColor="text1"/>
          <w:szCs w:val="24"/>
        </w:rPr>
        <w:t xml:space="preserve">. </w:t>
      </w:r>
      <w:r>
        <w:rPr>
          <w:rFonts w:eastAsiaTheme="minorEastAsia" w:cs="Arial"/>
          <w:color w:val="000000" w:themeColor="text1"/>
          <w:szCs w:val="24"/>
        </w:rPr>
        <w:t xml:space="preserve"> </w:t>
      </w:r>
      <w:r w:rsidRPr="001652CE">
        <w:rPr>
          <w:rFonts w:eastAsiaTheme="minorEastAsia" w:cs="Arial"/>
          <w:color w:val="000000" w:themeColor="text1"/>
          <w:szCs w:val="24"/>
        </w:rPr>
        <w:t xml:space="preserve">The number of children in need remained stable. </w:t>
      </w:r>
      <w:r>
        <w:rPr>
          <w:rFonts w:eastAsiaTheme="minorEastAsia" w:cs="Arial"/>
          <w:color w:val="000000" w:themeColor="text1"/>
          <w:szCs w:val="24"/>
        </w:rPr>
        <w:t xml:space="preserve"> </w:t>
      </w:r>
    </w:p>
    <w:p w:rsidR="00E90992" w:rsidRPr="00513ED1" w:rsidRDefault="00B67010" w:rsidP="00E90992">
      <w:pPr>
        <w:jc w:val="both"/>
        <w:rPr>
          <w:rFonts w:eastAsiaTheme="minorEastAsia" w:cs="Arial"/>
          <w:color w:val="FF0000"/>
          <w:szCs w:val="24"/>
        </w:rPr>
      </w:pPr>
    </w:p>
    <w:p w:rsidR="00E90992" w:rsidRPr="00D21CED" w:rsidRDefault="00B67010" w:rsidP="00E90992">
      <w:pPr>
        <w:pStyle w:val="NoSpacing"/>
        <w:jc w:val="both"/>
        <w:rPr>
          <w:rFonts w:ascii="Arial" w:eastAsiaTheme="minorHAnsi" w:hAnsi="Arial" w:cs="Arial"/>
          <w:sz w:val="24"/>
          <w:szCs w:val="24"/>
          <w:lang w:eastAsia="en-US"/>
        </w:rPr>
      </w:pPr>
      <w:r w:rsidRPr="00D21CED">
        <w:rPr>
          <w:rFonts w:ascii="Arial" w:eastAsiaTheme="minorHAnsi" w:hAnsi="Arial" w:cs="Arial"/>
          <w:sz w:val="24"/>
          <w:szCs w:val="24"/>
          <w:lang w:eastAsia="en-US"/>
        </w:rPr>
        <w:t>The proportion</w:t>
      </w:r>
      <w:r w:rsidRPr="00D21CED">
        <w:rPr>
          <w:rFonts w:ascii="Arial" w:eastAsiaTheme="minorHAnsi" w:hAnsi="Arial" w:cs="Arial"/>
          <w:sz w:val="24"/>
          <w:szCs w:val="24"/>
          <w:lang w:eastAsia="en-US"/>
        </w:rPr>
        <w:t xml:space="preserve"> of newly qualified social workers (Assessed and Supported Year in Employment, known as ASYEs) within Lancashire has continued to reduce which indicates that retention of newly qualified staff is improving with people staying with us as they gain experienc</w:t>
      </w:r>
      <w:r w:rsidRPr="00D21CED">
        <w:rPr>
          <w:rFonts w:ascii="Arial" w:eastAsiaTheme="minorHAnsi" w:hAnsi="Arial" w:cs="Arial"/>
          <w:sz w:val="24"/>
          <w:szCs w:val="24"/>
          <w:lang w:eastAsia="en-US"/>
        </w:rPr>
        <w:t>e.  This reflects the support that is now provided to ASYEs by Advanced Practitioners and the Social Work Academy.</w:t>
      </w:r>
      <w:r w:rsidRPr="00D21CED">
        <w:rPr>
          <w:rFonts w:ascii="Arial" w:eastAsiaTheme="minorHAnsi" w:hAnsi="Arial" w:cs="Arial"/>
          <w:color w:val="FF0000"/>
          <w:sz w:val="24"/>
          <w:szCs w:val="24"/>
          <w:lang w:eastAsia="en-US"/>
        </w:rPr>
        <w:t xml:space="preserve">  </w:t>
      </w:r>
      <w:r w:rsidRPr="00D21CED">
        <w:rPr>
          <w:rFonts w:ascii="Arial" w:eastAsiaTheme="minorHAnsi" w:hAnsi="Arial" w:cs="Arial"/>
          <w:sz w:val="24"/>
          <w:szCs w:val="24"/>
          <w:lang w:eastAsia="en-US"/>
        </w:rPr>
        <w:t xml:space="preserve">The proportion of social workers with over three years' experience has improved indicating that experienced staff are also being retained.  </w:t>
      </w:r>
      <w:r w:rsidRPr="00D21CED">
        <w:rPr>
          <w:rFonts w:ascii="Arial" w:eastAsiaTheme="minorHAnsi" w:hAnsi="Arial" w:cs="Arial"/>
          <w:sz w:val="24"/>
          <w:szCs w:val="24"/>
          <w:lang w:eastAsia="en-US"/>
        </w:rPr>
        <w:t>The average caseload for all social workers remains comparatively good.</w:t>
      </w:r>
    </w:p>
    <w:p w:rsidR="00E90992" w:rsidRPr="00D21CED" w:rsidRDefault="00B67010" w:rsidP="00E90992">
      <w:pPr>
        <w:pStyle w:val="NoSpacing"/>
        <w:rPr>
          <w:rFonts w:eastAsiaTheme="minorHAnsi"/>
          <w:lang w:eastAsia="en-US"/>
        </w:rPr>
      </w:pPr>
    </w:p>
    <w:tbl>
      <w:tblPr>
        <w:tblW w:w="9204" w:type="dxa"/>
        <w:tblLayout w:type="fixed"/>
        <w:tblLook w:val="04A0" w:firstRow="1" w:lastRow="0" w:firstColumn="1" w:lastColumn="0" w:noHBand="0" w:noVBand="1"/>
      </w:tblPr>
      <w:tblGrid>
        <w:gridCol w:w="3959"/>
        <w:gridCol w:w="851"/>
        <w:gridCol w:w="1276"/>
        <w:gridCol w:w="992"/>
        <w:gridCol w:w="992"/>
        <w:gridCol w:w="1134"/>
      </w:tblGrid>
      <w:tr w:rsidR="009B75B4" w:rsidTr="00E90992">
        <w:trPr>
          <w:trHeight w:val="278"/>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90992" w:rsidRPr="004F43A4" w:rsidRDefault="00B67010" w:rsidP="00E90992">
            <w:pPr>
              <w:rPr>
                <w:rFonts w:cs="Arial"/>
                <w:b/>
                <w:bCs/>
                <w:sz w:val="18"/>
                <w:szCs w:val="18"/>
              </w:rPr>
            </w:pPr>
            <w:r w:rsidRPr="004F43A4">
              <w:rPr>
                <w:rFonts w:cs="Arial"/>
                <w:b/>
                <w:bCs/>
                <w:sz w:val="18"/>
                <w:szCs w:val="18"/>
              </w:rPr>
              <w:t>Performance Measure</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E90992" w:rsidRPr="004F43A4" w:rsidRDefault="00B67010" w:rsidP="00E90992">
            <w:pPr>
              <w:jc w:val="center"/>
              <w:rPr>
                <w:rFonts w:cs="Arial"/>
                <w:b/>
                <w:bCs/>
                <w:sz w:val="18"/>
                <w:szCs w:val="18"/>
              </w:rPr>
            </w:pPr>
            <w:r w:rsidRPr="004F43A4">
              <w:rPr>
                <w:rFonts w:cs="Arial"/>
                <w:b/>
                <w:bCs/>
                <w:sz w:val="18"/>
                <w:szCs w:val="18"/>
              </w:rPr>
              <w:t>Good is High or Low</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E90992" w:rsidRPr="004F43A4" w:rsidRDefault="00B67010" w:rsidP="00E90992">
            <w:pPr>
              <w:jc w:val="center"/>
              <w:rPr>
                <w:rFonts w:cs="Arial"/>
                <w:b/>
                <w:bCs/>
                <w:sz w:val="18"/>
                <w:szCs w:val="18"/>
              </w:rPr>
            </w:pPr>
            <w:r w:rsidRPr="004F43A4">
              <w:rPr>
                <w:rFonts w:cs="Arial"/>
                <w:b/>
                <w:bCs/>
                <w:sz w:val="18"/>
                <w:szCs w:val="18"/>
              </w:rPr>
              <w:t>2016/17</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4F43A4" w:rsidRDefault="00B67010" w:rsidP="00E90992">
            <w:pPr>
              <w:jc w:val="center"/>
              <w:rPr>
                <w:rFonts w:cs="Arial"/>
                <w:b/>
                <w:bCs/>
                <w:sz w:val="18"/>
                <w:szCs w:val="18"/>
              </w:rPr>
            </w:pPr>
            <w:r w:rsidRPr="004F43A4">
              <w:rPr>
                <w:rFonts w:cs="Arial"/>
                <w:b/>
                <w:bCs/>
                <w:sz w:val="18"/>
                <w:szCs w:val="18"/>
              </w:rPr>
              <w:t>2017/18</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D375EA" w:rsidRDefault="00B67010" w:rsidP="00E90992">
            <w:pPr>
              <w:jc w:val="center"/>
              <w:rPr>
                <w:rFonts w:cs="Arial"/>
                <w:b/>
                <w:bCs/>
                <w:color w:val="000000" w:themeColor="text1"/>
                <w:sz w:val="18"/>
                <w:szCs w:val="18"/>
              </w:rPr>
            </w:pPr>
            <w:r w:rsidRPr="00D375EA">
              <w:rPr>
                <w:rFonts w:cs="Arial"/>
                <w:b/>
                <w:bCs/>
                <w:color w:val="000000" w:themeColor="text1"/>
                <w:sz w:val="18"/>
                <w:szCs w:val="18"/>
              </w:rPr>
              <w:t>Q1 2018/19</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D375EA" w:rsidRDefault="00B67010" w:rsidP="00E90992">
            <w:pPr>
              <w:jc w:val="center"/>
              <w:rPr>
                <w:rFonts w:cs="Arial"/>
                <w:b/>
                <w:bCs/>
                <w:color w:val="000000" w:themeColor="text1"/>
                <w:sz w:val="18"/>
                <w:szCs w:val="18"/>
              </w:rPr>
            </w:pPr>
            <w:r w:rsidRPr="00D375EA">
              <w:rPr>
                <w:rFonts w:cs="Arial"/>
                <w:b/>
                <w:bCs/>
                <w:color w:val="000000" w:themeColor="text1"/>
                <w:sz w:val="18"/>
                <w:szCs w:val="18"/>
              </w:rPr>
              <w:t>England Average</w:t>
            </w:r>
          </w:p>
        </w:tc>
      </w:tr>
      <w:tr w:rsidR="009B75B4" w:rsidTr="00E90992">
        <w:trPr>
          <w:trHeight w:val="115"/>
        </w:trPr>
        <w:tc>
          <w:tcPr>
            <w:tcW w:w="9204"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4F43A4" w:rsidRDefault="00B67010" w:rsidP="00E90992">
            <w:pPr>
              <w:rPr>
                <w:rFonts w:cs="Arial"/>
                <w:b/>
                <w:bCs/>
                <w:sz w:val="18"/>
                <w:szCs w:val="18"/>
              </w:rPr>
            </w:pPr>
            <w:r w:rsidRPr="004F43A4">
              <w:rPr>
                <w:rFonts w:cs="Arial"/>
                <w:b/>
                <w:bCs/>
                <w:sz w:val="18"/>
                <w:szCs w:val="18"/>
              </w:rPr>
              <w:t>Adoptions</w:t>
            </w:r>
          </w:p>
        </w:tc>
      </w:tr>
      <w:tr w:rsidR="009B75B4" w:rsidTr="00E90992">
        <w:trPr>
          <w:trHeight w:val="304"/>
        </w:trPr>
        <w:tc>
          <w:tcPr>
            <w:tcW w:w="3959" w:type="dxa"/>
            <w:tcBorders>
              <w:top w:val="nil"/>
              <w:left w:val="single" w:sz="8" w:space="0" w:color="auto"/>
              <w:bottom w:val="nil"/>
              <w:right w:val="single" w:sz="8" w:space="0" w:color="auto"/>
            </w:tcBorders>
            <w:shd w:val="clear" w:color="auto" w:fill="auto"/>
            <w:hideMark/>
          </w:tcPr>
          <w:p w:rsidR="00E90992" w:rsidRPr="004F43A4" w:rsidRDefault="00B67010" w:rsidP="00E90992">
            <w:pPr>
              <w:rPr>
                <w:rFonts w:cs="Arial"/>
                <w:sz w:val="18"/>
                <w:szCs w:val="18"/>
              </w:rPr>
            </w:pPr>
            <w:r w:rsidRPr="004F43A4">
              <w:rPr>
                <w:rFonts w:cs="Arial"/>
                <w:sz w:val="18"/>
                <w:szCs w:val="18"/>
              </w:rPr>
              <w:t>Average time between a child entering care and moving in with their adoptive family, for</w:t>
            </w:r>
            <w:r w:rsidRPr="004F43A4">
              <w:rPr>
                <w:rFonts w:cs="Arial"/>
                <w:sz w:val="18"/>
                <w:szCs w:val="18"/>
              </w:rPr>
              <w:t xml:space="preserve"> children who have been adopted (days)</w:t>
            </w:r>
          </w:p>
        </w:tc>
        <w:tc>
          <w:tcPr>
            <w:tcW w:w="851" w:type="dxa"/>
            <w:tcBorders>
              <w:top w:val="nil"/>
              <w:left w:val="nil"/>
              <w:bottom w:val="nil"/>
              <w:right w:val="single" w:sz="8" w:space="0" w:color="auto"/>
            </w:tcBorders>
            <w:shd w:val="clear" w:color="auto" w:fill="auto"/>
            <w:hideMark/>
          </w:tcPr>
          <w:p w:rsidR="00E90992" w:rsidRPr="004F43A4" w:rsidRDefault="00B67010" w:rsidP="00E90992">
            <w:pPr>
              <w:jc w:val="center"/>
              <w:rPr>
                <w:rFonts w:cs="Arial"/>
                <w:sz w:val="18"/>
                <w:szCs w:val="18"/>
              </w:rPr>
            </w:pPr>
            <w:r w:rsidRPr="004F43A4">
              <w:rPr>
                <w:rFonts w:cs="Arial"/>
                <w:sz w:val="18"/>
                <w:szCs w:val="18"/>
              </w:rPr>
              <w:t>L</w:t>
            </w:r>
          </w:p>
        </w:tc>
        <w:tc>
          <w:tcPr>
            <w:tcW w:w="1276" w:type="dxa"/>
            <w:tcBorders>
              <w:top w:val="nil"/>
              <w:left w:val="nil"/>
              <w:bottom w:val="nil"/>
              <w:right w:val="single" w:sz="8" w:space="0" w:color="auto"/>
            </w:tcBorders>
            <w:shd w:val="clear" w:color="000000" w:fill="FFFFFF"/>
            <w:noWrap/>
            <w:hideMark/>
          </w:tcPr>
          <w:p w:rsidR="00E90992" w:rsidRPr="004F43A4" w:rsidRDefault="00B67010" w:rsidP="00E90992">
            <w:pPr>
              <w:jc w:val="center"/>
              <w:rPr>
                <w:rFonts w:cs="Arial"/>
                <w:sz w:val="18"/>
                <w:szCs w:val="18"/>
              </w:rPr>
            </w:pPr>
            <w:r w:rsidRPr="004F43A4">
              <w:rPr>
                <w:rFonts w:cs="Arial"/>
                <w:sz w:val="18"/>
                <w:szCs w:val="18"/>
              </w:rPr>
              <w:t>489</w:t>
            </w:r>
          </w:p>
        </w:tc>
        <w:tc>
          <w:tcPr>
            <w:tcW w:w="992" w:type="dxa"/>
            <w:tcBorders>
              <w:top w:val="nil"/>
              <w:left w:val="nil"/>
              <w:bottom w:val="single" w:sz="8" w:space="0" w:color="auto"/>
              <w:right w:val="single" w:sz="4" w:space="0" w:color="auto"/>
            </w:tcBorders>
          </w:tcPr>
          <w:p w:rsidR="00E90992" w:rsidRPr="004F43A4" w:rsidRDefault="00B67010" w:rsidP="00E90992">
            <w:pPr>
              <w:jc w:val="center"/>
              <w:rPr>
                <w:sz w:val="18"/>
                <w:szCs w:val="18"/>
              </w:rPr>
            </w:pPr>
            <w:r w:rsidRPr="004F43A4">
              <w:rPr>
                <w:sz w:val="18"/>
                <w:szCs w:val="18"/>
              </w:rPr>
              <w:t>426</w:t>
            </w:r>
          </w:p>
        </w:tc>
        <w:tc>
          <w:tcPr>
            <w:tcW w:w="992" w:type="dxa"/>
            <w:tcBorders>
              <w:top w:val="nil"/>
              <w:left w:val="single" w:sz="4" w:space="0" w:color="auto"/>
              <w:bottom w:val="single" w:sz="8" w:space="0" w:color="auto"/>
              <w:right w:val="single" w:sz="4" w:space="0" w:color="auto"/>
            </w:tcBorders>
            <w:shd w:val="clear" w:color="auto" w:fill="C5E0B3" w:themeFill="accent6" w:themeFillTint="66"/>
          </w:tcPr>
          <w:p w:rsidR="00E90992" w:rsidRPr="004F43A4" w:rsidRDefault="00B67010" w:rsidP="00E90992">
            <w:pPr>
              <w:jc w:val="center"/>
              <w:rPr>
                <w:sz w:val="18"/>
                <w:szCs w:val="18"/>
              </w:rPr>
            </w:pPr>
            <w:r>
              <w:rPr>
                <w:sz w:val="18"/>
                <w:szCs w:val="18"/>
              </w:rPr>
              <w:t>386</w:t>
            </w:r>
          </w:p>
        </w:tc>
        <w:tc>
          <w:tcPr>
            <w:tcW w:w="1134" w:type="dxa"/>
            <w:tcBorders>
              <w:top w:val="nil"/>
              <w:left w:val="single" w:sz="4" w:space="0" w:color="auto"/>
              <w:bottom w:val="single" w:sz="8" w:space="0" w:color="auto"/>
              <w:right w:val="single" w:sz="8" w:space="0" w:color="auto"/>
            </w:tcBorders>
          </w:tcPr>
          <w:p w:rsidR="00E90992" w:rsidRPr="003E1EB9" w:rsidRDefault="00B67010" w:rsidP="00E90992">
            <w:pPr>
              <w:jc w:val="center"/>
              <w:rPr>
                <w:color w:val="000000" w:themeColor="text1"/>
                <w:sz w:val="18"/>
                <w:szCs w:val="18"/>
              </w:rPr>
            </w:pPr>
            <w:r w:rsidRPr="003E1EB9">
              <w:rPr>
                <w:color w:val="000000" w:themeColor="text1"/>
                <w:sz w:val="18"/>
                <w:szCs w:val="18"/>
              </w:rPr>
              <w:t xml:space="preserve">520 </w:t>
            </w:r>
          </w:p>
          <w:p w:rsidR="00E90992" w:rsidRPr="003E1EB9" w:rsidRDefault="00B67010" w:rsidP="00E90992">
            <w:pPr>
              <w:jc w:val="center"/>
              <w:rPr>
                <w:rFonts w:cs="Arial"/>
                <w:color w:val="000000" w:themeColor="text1"/>
                <w:sz w:val="18"/>
                <w:szCs w:val="18"/>
              </w:rPr>
            </w:pPr>
            <w:r w:rsidRPr="003E1EB9">
              <w:rPr>
                <w:color w:val="000000" w:themeColor="text1"/>
                <w:sz w:val="18"/>
                <w:szCs w:val="18"/>
              </w:rPr>
              <w:t>(2014-17)</w:t>
            </w:r>
          </w:p>
        </w:tc>
      </w:tr>
      <w:tr w:rsidR="009B75B4" w:rsidTr="00E90992">
        <w:trPr>
          <w:trHeight w:val="283"/>
        </w:trPr>
        <w:tc>
          <w:tcPr>
            <w:tcW w:w="3959" w:type="dxa"/>
            <w:tcBorders>
              <w:top w:val="single" w:sz="8" w:space="0" w:color="auto"/>
              <w:left w:val="single" w:sz="8" w:space="0" w:color="auto"/>
              <w:bottom w:val="single" w:sz="8" w:space="0" w:color="auto"/>
              <w:right w:val="single" w:sz="8" w:space="0" w:color="auto"/>
            </w:tcBorders>
            <w:shd w:val="clear" w:color="auto" w:fill="auto"/>
            <w:hideMark/>
          </w:tcPr>
          <w:p w:rsidR="00E90992" w:rsidRPr="004F43A4" w:rsidRDefault="00B67010" w:rsidP="00E90992">
            <w:pPr>
              <w:rPr>
                <w:rFonts w:cs="Arial"/>
                <w:sz w:val="18"/>
                <w:szCs w:val="18"/>
              </w:rPr>
            </w:pPr>
            <w:r w:rsidRPr="004F43A4">
              <w:rPr>
                <w:rFonts w:cs="Arial"/>
                <w:sz w:val="18"/>
                <w:szCs w:val="18"/>
              </w:rPr>
              <w:t>Days between a local authority receiving court authority to place a child and the local authority deciding  on a match to an adoptive family (days)</w:t>
            </w:r>
          </w:p>
        </w:tc>
        <w:tc>
          <w:tcPr>
            <w:tcW w:w="851" w:type="dxa"/>
            <w:tcBorders>
              <w:top w:val="single" w:sz="8" w:space="0" w:color="auto"/>
              <w:left w:val="nil"/>
              <w:bottom w:val="single" w:sz="4" w:space="0" w:color="auto"/>
              <w:right w:val="single" w:sz="8" w:space="0" w:color="auto"/>
            </w:tcBorders>
            <w:shd w:val="clear" w:color="auto" w:fill="auto"/>
            <w:hideMark/>
          </w:tcPr>
          <w:p w:rsidR="00E90992" w:rsidRPr="004F43A4" w:rsidRDefault="00B67010" w:rsidP="00E90992">
            <w:pPr>
              <w:jc w:val="center"/>
              <w:rPr>
                <w:rFonts w:cs="Arial"/>
                <w:sz w:val="18"/>
                <w:szCs w:val="18"/>
              </w:rPr>
            </w:pPr>
            <w:r w:rsidRPr="004F43A4">
              <w:rPr>
                <w:rFonts w:cs="Arial"/>
                <w:sz w:val="18"/>
                <w:szCs w:val="18"/>
              </w:rPr>
              <w:t>L</w:t>
            </w:r>
          </w:p>
        </w:tc>
        <w:tc>
          <w:tcPr>
            <w:tcW w:w="1276" w:type="dxa"/>
            <w:tcBorders>
              <w:top w:val="single" w:sz="8" w:space="0" w:color="auto"/>
              <w:left w:val="nil"/>
              <w:bottom w:val="single" w:sz="4" w:space="0" w:color="auto"/>
              <w:right w:val="single" w:sz="8" w:space="0" w:color="auto"/>
            </w:tcBorders>
            <w:shd w:val="clear" w:color="000000" w:fill="FFFFFF"/>
            <w:noWrap/>
            <w:hideMark/>
          </w:tcPr>
          <w:p w:rsidR="00E90992" w:rsidRPr="004F43A4" w:rsidRDefault="00B67010" w:rsidP="00E90992">
            <w:pPr>
              <w:jc w:val="center"/>
              <w:rPr>
                <w:rFonts w:cs="Arial"/>
                <w:sz w:val="18"/>
                <w:szCs w:val="18"/>
              </w:rPr>
            </w:pPr>
            <w:r w:rsidRPr="004F43A4">
              <w:rPr>
                <w:rFonts w:cs="Arial"/>
                <w:sz w:val="18"/>
                <w:szCs w:val="18"/>
              </w:rPr>
              <w:t>236</w:t>
            </w:r>
          </w:p>
        </w:tc>
        <w:tc>
          <w:tcPr>
            <w:tcW w:w="992" w:type="dxa"/>
            <w:tcBorders>
              <w:top w:val="nil"/>
              <w:left w:val="nil"/>
              <w:bottom w:val="single" w:sz="8" w:space="0" w:color="auto"/>
              <w:right w:val="single" w:sz="4" w:space="0" w:color="auto"/>
            </w:tcBorders>
          </w:tcPr>
          <w:p w:rsidR="00E90992" w:rsidRPr="004F43A4" w:rsidRDefault="00B67010" w:rsidP="00E90992">
            <w:pPr>
              <w:jc w:val="center"/>
              <w:rPr>
                <w:sz w:val="18"/>
                <w:szCs w:val="18"/>
              </w:rPr>
            </w:pPr>
            <w:r w:rsidRPr="004F43A4">
              <w:rPr>
                <w:sz w:val="18"/>
                <w:szCs w:val="18"/>
              </w:rPr>
              <w:t>156</w:t>
            </w:r>
          </w:p>
        </w:tc>
        <w:tc>
          <w:tcPr>
            <w:tcW w:w="992" w:type="dxa"/>
            <w:tcBorders>
              <w:top w:val="nil"/>
              <w:left w:val="single" w:sz="4" w:space="0" w:color="auto"/>
              <w:bottom w:val="single" w:sz="8" w:space="0" w:color="auto"/>
              <w:right w:val="single" w:sz="4" w:space="0" w:color="auto"/>
            </w:tcBorders>
            <w:shd w:val="clear" w:color="auto" w:fill="C5E0B3" w:themeFill="accent6" w:themeFillTint="66"/>
          </w:tcPr>
          <w:p w:rsidR="00E90992" w:rsidRPr="004F43A4" w:rsidRDefault="00B67010" w:rsidP="00E90992">
            <w:pPr>
              <w:jc w:val="center"/>
              <w:rPr>
                <w:sz w:val="18"/>
                <w:szCs w:val="18"/>
              </w:rPr>
            </w:pPr>
            <w:r>
              <w:rPr>
                <w:sz w:val="18"/>
                <w:szCs w:val="18"/>
              </w:rPr>
              <w:t>148</w:t>
            </w:r>
          </w:p>
        </w:tc>
        <w:tc>
          <w:tcPr>
            <w:tcW w:w="1134" w:type="dxa"/>
            <w:tcBorders>
              <w:top w:val="nil"/>
              <w:left w:val="single" w:sz="4" w:space="0" w:color="auto"/>
              <w:bottom w:val="single" w:sz="8" w:space="0" w:color="auto"/>
              <w:right w:val="single" w:sz="8" w:space="0" w:color="auto"/>
            </w:tcBorders>
          </w:tcPr>
          <w:p w:rsidR="00E90992" w:rsidRPr="003E1EB9" w:rsidRDefault="00B67010" w:rsidP="00E90992">
            <w:pPr>
              <w:jc w:val="center"/>
              <w:rPr>
                <w:color w:val="000000" w:themeColor="text1"/>
                <w:sz w:val="18"/>
                <w:szCs w:val="18"/>
              </w:rPr>
            </w:pPr>
            <w:r w:rsidRPr="003E1EB9">
              <w:rPr>
                <w:color w:val="000000" w:themeColor="text1"/>
                <w:sz w:val="18"/>
                <w:szCs w:val="18"/>
              </w:rPr>
              <w:t xml:space="preserve">220 </w:t>
            </w:r>
          </w:p>
          <w:p w:rsidR="00E90992" w:rsidRPr="003E1EB9" w:rsidRDefault="00B67010" w:rsidP="00E90992">
            <w:pPr>
              <w:jc w:val="center"/>
              <w:rPr>
                <w:rFonts w:cs="Arial"/>
                <w:color w:val="000000" w:themeColor="text1"/>
                <w:sz w:val="18"/>
                <w:szCs w:val="18"/>
              </w:rPr>
            </w:pPr>
            <w:r w:rsidRPr="003E1EB9">
              <w:rPr>
                <w:color w:val="000000" w:themeColor="text1"/>
                <w:sz w:val="18"/>
                <w:szCs w:val="18"/>
              </w:rPr>
              <w:t>(2014-17)</w:t>
            </w:r>
          </w:p>
        </w:tc>
      </w:tr>
    </w:tbl>
    <w:p w:rsidR="00E90992" w:rsidRPr="00E77EBA" w:rsidRDefault="00B67010" w:rsidP="00E90992">
      <w:pPr>
        <w:pStyle w:val="NoSpacing"/>
        <w:jc w:val="both"/>
        <w:rPr>
          <w:rFonts w:ascii="Arial" w:eastAsiaTheme="minorHAnsi" w:hAnsi="Arial" w:cs="Arial"/>
          <w:i/>
          <w:color w:val="0070C0"/>
          <w:lang w:eastAsia="en-US"/>
        </w:rPr>
      </w:pPr>
    </w:p>
    <w:p w:rsidR="00E90992" w:rsidRDefault="00B67010" w:rsidP="00E90992">
      <w:pPr>
        <w:pStyle w:val="NoSpacing"/>
        <w:rPr>
          <w:rFonts w:ascii="Arial" w:eastAsiaTheme="minorHAnsi" w:hAnsi="Arial" w:cs="Arial"/>
          <w:i/>
          <w:color w:val="000000" w:themeColor="text1"/>
          <w:sz w:val="24"/>
          <w:szCs w:val="24"/>
          <w:lang w:eastAsia="en-US"/>
        </w:rPr>
      </w:pPr>
      <w:r w:rsidRPr="003E1EB9">
        <w:rPr>
          <w:rFonts w:ascii="Arial" w:eastAsiaTheme="minorHAnsi" w:hAnsi="Arial" w:cs="Arial"/>
          <w:i/>
          <w:color w:val="000000" w:themeColor="text1"/>
          <w:sz w:val="24"/>
          <w:szCs w:val="24"/>
          <w:lang w:eastAsia="en-US"/>
        </w:rPr>
        <w:t>Adoptions</w:t>
      </w:r>
    </w:p>
    <w:p w:rsidR="00651439" w:rsidRPr="003E1EB9" w:rsidRDefault="00B67010" w:rsidP="00E90992">
      <w:pPr>
        <w:pStyle w:val="NoSpacing"/>
        <w:rPr>
          <w:rFonts w:ascii="Arial" w:eastAsiaTheme="minorHAnsi" w:hAnsi="Arial" w:cs="Arial"/>
          <w:i/>
          <w:color w:val="000000" w:themeColor="text1"/>
          <w:sz w:val="24"/>
          <w:szCs w:val="24"/>
          <w:lang w:eastAsia="en-US"/>
        </w:rPr>
      </w:pPr>
    </w:p>
    <w:p w:rsidR="00E90992" w:rsidRPr="003E1EB9" w:rsidRDefault="00B67010" w:rsidP="00E90992">
      <w:pPr>
        <w:pStyle w:val="NoSpacing"/>
        <w:jc w:val="both"/>
        <w:rPr>
          <w:rFonts w:ascii="Arial" w:eastAsiaTheme="minorHAnsi" w:hAnsi="Arial" w:cs="Arial"/>
          <w:color w:val="000000" w:themeColor="text1"/>
          <w:sz w:val="24"/>
          <w:szCs w:val="24"/>
          <w:lang w:eastAsia="en-US"/>
        </w:rPr>
      </w:pPr>
      <w:r w:rsidRPr="003E1EB9">
        <w:rPr>
          <w:rFonts w:ascii="Arial" w:eastAsiaTheme="minorHAnsi" w:hAnsi="Arial" w:cs="Arial"/>
          <w:color w:val="000000" w:themeColor="text1"/>
          <w:sz w:val="24"/>
          <w:szCs w:val="24"/>
          <w:lang w:eastAsia="en-US"/>
        </w:rPr>
        <w:t>During the recent Ofsted re-inspection, the adoption</w:t>
      </w:r>
      <w:r>
        <w:rPr>
          <w:rFonts w:ascii="Arial" w:eastAsiaTheme="minorHAnsi" w:hAnsi="Arial" w:cs="Arial"/>
          <w:color w:val="000000" w:themeColor="text1"/>
          <w:sz w:val="24"/>
          <w:szCs w:val="24"/>
          <w:lang w:eastAsia="en-US"/>
        </w:rPr>
        <w:t xml:space="preserve"> services</w:t>
      </w:r>
      <w:r w:rsidRPr="003E1EB9">
        <w:rPr>
          <w:rFonts w:ascii="Arial" w:eastAsiaTheme="minorHAnsi" w:hAnsi="Arial" w:cs="Arial"/>
          <w:color w:val="000000" w:themeColor="text1"/>
          <w:sz w:val="24"/>
          <w:szCs w:val="24"/>
          <w:lang w:eastAsia="en-US"/>
        </w:rPr>
        <w:t xml:space="preserve"> performance was</w:t>
      </w:r>
      <w:r>
        <w:rPr>
          <w:rFonts w:ascii="Arial" w:eastAsiaTheme="minorHAnsi" w:hAnsi="Arial" w:cs="Arial"/>
          <w:color w:val="000000" w:themeColor="text1"/>
          <w:sz w:val="24"/>
          <w:szCs w:val="24"/>
          <w:lang w:eastAsia="en-US"/>
        </w:rPr>
        <w:t xml:space="preserve"> commended and</w:t>
      </w:r>
      <w:r w:rsidRPr="003E1EB9">
        <w:rPr>
          <w:rFonts w:ascii="Arial" w:eastAsiaTheme="minorHAnsi" w:hAnsi="Arial" w:cs="Arial"/>
          <w:color w:val="000000" w:themeColor="text1"/>
          <w:sz w:val="24"/>
          <w:szCs w:val="24"/>
          <w:lang w:eastAsia="en-US"/>
        </w:rPr>
        <w:t xml:space="preserve"> rated Good. The average time between a child entering care and moving in with their adoptive family </w:t>
      </w:r>
      <w:r>
        <w:rPr>
          <w:rFonts w:ascii="Arial" w:eastAsiaTheme="minorHAnsi" w:hAnsi="Arial" w:cs="Arial"/>
          <w:color w:val="000000" w:themeColor="text1"/>
          <w:sz w:val="24"/>
          <w:szCs w:val="24"/>
          <w:lang w:eastAsia="en-US"/>
        </w:rPr>
        <w:t xml:space="preserve">continues to improve </w:t>
      </w:r>
      <w:r w:rsidRPr="003E1EB9">
        <w:rPr>
          <w:rFonts w:ascii="Arial" w:eastAsiaTheme="minorHAnsi" w:hAnsi="Arial" w:cs="Arial"/>
          <w:color w:val="000000" w:themeColor="text1"/>
          <w:sz w:val="24"/>
          <w:szCs w:val="24"/>
          <w:lang w:eastAsia="en-US"/>
        </w:rPr>
        <w:t xml:space="preserve">and 88% of children waited less </w:t>
      </w:r>
      <w:r w:rsidRPr="003E1EB9">
        <w:rPr>
          <w:rFonts w:ascii="Arial" w:eastAsiaTheme="minorHAnsi" w:hAnsi="Arial" w:cs="Arial"/>
          <w:color w:val="000000" w:themeColor="text1"/>
          <w:sz w:val="24"/>
          <w:szCs w:val="24"/>
          <w:lang w:eastAsia="en-US"/>
        </w:rPr>
        <w:t>than 14 months between entering care and moving in with their adoptive family during quarter one.  There were 25 adoptions</w:t>
      </w:r>
      <w:r>
        <w:rPr>
          <w:rFonts w:ascii="Arial" w:eastAsiaTheme="minorHAnsi" w:hAnsi="Arial" w:cs="Arial"/>
          <w:color w:val="000000" w:themeColor="text1"/>
          <w:sz w:val="24"/>
          <w:szCs w:val="24"/>
          <w:lang w:eastAsia="en-US"/>
        </w:rPr>
        <w:t xml:space="preserve"> orders granted</w:t>
      </w:r>
      <w:r w:rsidRPr="003E1EB9">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during</w:t>
      </w:r>
      <w:r w:rsidRPr="003E1EB9">
        <w:rPr>
          <w:rFonts w:ascii="Arial" w:eastAsiaTheme="minorHAnsi" w:hAnsi="Arial" w:cs="Arial"/>
          <w:color w:val="000000" w:themeColor="text1"/>
          <w:sz w:val="24"/>
          <w:szCs w:val="24"/>
          <w:lang w:eastAsia="en-US"/>
        </w:rPr>
        <w:t xml:space="preserve"> quarter one</w:t>
      </w:r>
      <w:r>
        <w:rPr>
          <w:rFonts w:ascii="Arial" w:eastAsiaTheme="minorHAnsi" w:hAnsi="Arial" w:cs="Arial"/>
          <w:color w:val="000000" w:themeColor="text1"/>
          <w:sz w:val="24"/>
          <w:szCs w:val="24"/>
          <w:lang w:eastAsia="en-US"/>
        </w:rPr>
        <w:t>.</w:t>
      </w:r>
      <w:r w:rsidRPr="003E1EB9">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 xml:space="preserve"> </w:t>
      </w:r>
      <w:r w:rsidRPr="003E1EB9">
        <w:rPr>
          <w:rFonts w:ascii="Arial" w:eastAsiaTheme="minorHAnsi" w:hAnsi="Arial" w:cs="Arial"/>
          <w:color w:val="000000" w:themeColor="text1"/>
          <w:sz w:val="24"/>
          <w:szCs w:val="24"/>
          <w:lang w:eastAsia="en-US"/>
        </w:rPr>
        <w:t>101 children were awaiting ad</w:t>
      </w:r>
      <w:r>
        <w:rPr>
          <w:rFonts w:ascii="Arial" w:eastAsiaTheme="minorHAnsi" w:hAnsi="Arial" w:cs="Arial"/>
          <w:color w:val="000000" w:themeColor="text1"/>
          <w:sz w:val="24"/>
          <w:szCs w:val="24"/>
          <w:lang w:eastAsia="en-US"/>
        </w:rPr>
        <w:t>option</w:t>
      </w:r>
      <w:r w:rsidRPr="003E1EB9">
        <w:rPr>
          <w:rFonts w:ascii="Arial" w:eastAsiaTheme="minorHAnsi" w:hAnsi="Arial" w:cs="Arial"/>
          <w:color w:val="000000" w:themeColor="text1"/>
          <w:sz w:val="24"/>
          <w:szCs w:val="24"/>
          <w:lang w:eastAsia="en-US"/>
        </w:rPr>
        <w:t xml:space="preserve">. </w:t>
      </w:r>
    </w:p>
    <w:p w:rsidR="00E90992" w:rsidRPr="00E77EBA" w:rsidRDefault="00B67010" w:rsidP="00E90992">
      <w:pPr>
        <w:pStyle w:val="NoSpacing"/>
        <w:rPr>
          <w:rFonts w:ascii="Arial" w:eastAsiaTheme="minorHAnsi" w:hAnsi="Arial" w:cs="Arial"/>
          <w:i/>
          <w:color w:val="0070C0"/>
          <w:sz w:val="24"/>
          <w:szCs w:val="24"/>
          <w:lang w:eastAsia="en-US"/>
        </w:rPr>
      </w:pPr>
    </w:p>
    <w:tbl>
      <w:tblPr>
        <w:tblW w:w="9204" w:type="dxa"/>
        <w:tblLayout w:type="fixed"/>
        <w:tblLook w:val="04A0" w:firstRow="1" w:lastRow="0" w:firstColumn="1" w:lastColumn="0" w:noHBand="0" w:noVBand="1"/>
      </w:tblPr>
      <w:tblGrid>
        <w:gridCol w:w="3818"/>
        <w:gridCol w:w="830"/>
        <w:gridCol w:w="2257"/>
        <w:gridCol w:w="1307"/>
        <w:gridCol w:w="992"/>
      </w:tblGrid>
      <w:tr w:rsidR="009B75B4" w:rsidTr="00E90992">
        <w:trPr>
          <w:trHeight w:val="60"/>
        </w:trPr>
        <w:tc>
          <w:tcPr>
            <w:tcW w:w="381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90992" w:rsidRPr="00D245C3" w:rsidRDefault="00B67010" w:rsidP="00E90992">
            <w:pPr>
              <w:rPr>
                <w:rFonts w:cs="Arial"/>
                <w:b/>
                <w:bCs/>
                <w:sz w:val="18"/>
                <w:szCs w:val="18"/>
              </w:rPr>
            </w:pPr>
            <w:r w:rsidRPr="00D245C3">
              <w:rPr>
                <w:rFonts w:cs="Arial"/>
                <w:b/>
                <w:bCs/>
                <w:sz w:val="18"/>
                <w:szCs w:val="18"/>
              </w:rPr>
              <w:t>Performance Measure</w:t>
            </w:r>
          </w:p>
        </w:tc>
        <w:tc>
          <w:tcPr>
            <w:tcW w:w="830" w:type="dxa"/>
            <w:tcBorders>
              <w:top w:val="single" w:sz="8" w:space="0" w:color="auto"/>
              <w:left w:val="nil"/>
              <w:bottom w:val="single" w:sz="8" w:space="0" w:color="auto"/>
              <w:right w:val="single" w:sz="8" w:space="0" w:color="auto"/>
            </w:tcBorders>
            <w:shd w:val="clear" w:color="000000" w:fill="D9D9D9"/>
            <w:vAlign w:val="center"/>
            <w:hideMark/>
          </w:tcPr>
          <w:p w:rsidR="00E90992" w:rsidRPr="00D245C3" w:rsidRDefault="00B67010" w:rsidP="00E90992">
            <w:pPr>
              <w:jc w:val="center"/>
              <w:rPr>
                <w:rFonts w:cs="Arial"/>
                <w:b/>
                <w:bCs/>
                <w:sz w:val="18"/>
                <w:szCs w:val="18"/>
              </w:rPr>
            </w:pPr>
            <w:r w:rsidRPr="00D245C3">
              <w:rPr>
                <w:rFonts w:cs="Arial"/>
                <w:b/>
                <w:bCs/>
                <w:sz w:val="18"/>
                <w:szCs w:val="18"/>
              </w:rPr>
              <w:t>Good is High or Low</w:t>
            </w:r>
          </w:p>
        </w:tc>
        <w:tc>
          <w:tcPr>
            <w:tcW w:w="2257" w:type="dxa"/>
            <w:tcBorders>
              <w:top w:val="single" w:sz="4" w:space="0" w:color="auto"/>
              <w:left w:val="nil"/>
              <w:bottom w:val="single" w:sz="8" w:space="0" w:color="auto"/>
              <w:right w:val="single" w:sz="8" w:space="0" w:color="auto"/>
            </w:tcBorders>
            <w:shd w:val="clear" w:color="000000" w:fill="D9D9D9"/>
            <w:noWrap/>
            <w:vAlign w:val="center"/>
            <w:hideMark/>
          </w:tcPr>
          <w:p w:rsidR="00E90992" w:rsidRPr="00D245C3" w:rsidRDefault="00B67010" w:rsidP="00E90992">
            <w:pPr>
              <w:jc w:val="center"/>
              <w:rPr>
                <w:rFonts w:cs="Arial"/>
                <w:b/>
                <w:bCs/>
                <w:sz w:val="18"/>
                <w:szCs w:val="18"/>
              </w:rPr>
            </w:pPr>
            <w:r w:rsidRPr="00D245C3">
              <w:rPr>
                <w:rFonts w:cs="Arial"/>
                <w:b/>
                <w:bCs/>
                <w:sz w:val="18"/>
                <w:szCs w:val="18"/>
              </w:rPr>
              <w:t>Previous</w:t>
            </w:r>
          </w:p>
          <w:p w:rsidR="00E90992" w:rsidRPr="00D245C3" w:rsidRDefault="00B67010" w:rsidP="00E90992">
            <w:pPr>
              <w:jc w:val="center"/>
              <w:rPr>
                <w:rFonts w:cs="Arial"/>
                <w:b/>
                <w:bCs/>
                <w:sz w:val="18"/>
                <w:szCs w:val="18"/>
              </w:rPr>
            </w:pPr>
            <w:r w:rsidRPr="00D245C3">
              <w:rPr>
                <w:rFonts w:cs="Arial"/>
                <w:b/>
                <w:bCs/>
                <w:sz w:val="18"/>
                <w:szCs w:val="18"/>
              </w:rPr>
              <w:t>Period</w:t>
            </w:r>
          </w:p>
        </w:tc>
        <w:tc>
          <w:tcPr>
            <w:tcW w:w="1307" w:type="dxa"/>
            <w:tcBorders>
              <w:top w:val="single" w:sz="8" w:space="0" w:color="auto"/>
              <w:left w:val="single" w:sz="4" w:space="0" w:color="auto"/>
              <w:bottom w:val="single" w:sz="8" w:space="0" w:color="auto"/>
              <w:right w:val="single" w:sz="4" w:space="0" w:color="auto"/>
            </w:tcBorders>
            <w:shd w:val="clear" w:color="000000" w:fill="D9D9D9"/>
            <w:vAlign w:val="center"/>
          </w:tcPr>
          <w:p w:rsidR="00E90992" w:rsidRPr="006A01B3" w:rsidRDefault="00B67010" w:rsidP="00E90992">
            <w:pPr>
              <w:jc w:val="center"/>
              <w:rPr>
                <w:rFonts w:cs="Arial"/>
                <w:b/>
                <w:bCs/>
                <w:color w:val="000000" w:themeColor="text1"/>
                <w:sz w:val="18"/>
                <w:szCs w:val="18"/>
              </w:rPr>
            </w:pPr>
            <w:r w:rsidRPr="006A01B3">
              <w:rPr>
                <w:rFonts w:cs="Arial"/>
                <w:b/>
                <w:bCs/>
                <w:color w:val="000000" w:themeColor="text1"/>
                <w:sz w:val="18"/>
                <w:szCs w:val="18"/>
              </w:rPr>
              <w:t>La</w:t>
            </w:r>
            <w:r w:rsidRPr="006A01B3">
              <w:rPr>
                <w:rFonts w:cs="Arial"/>
                <w:b/>
                <w:bCs/>
                <w:color w:val="000000" w:themeColor="text1"/>
                <w:sz w:val="18"/>
                <w:szCs w:val="18"/>
              </w:rPr>
              <w:t>test Available</w:t>
            </w:r>
          </w:p>
        </w:tc>
        <w:tc>
          <w:tcPr>
            <w:tcW w:w="992" w:type="dxa"/>
            <w:tcBorders>
              <w:top w:val="single" w:sz="8" w:space="0" w:color="auto"/>
              <w:left w:val="single" w:sz="4" w:space="0" w:color="auto"/>
              <w:bottom w:val="single" w:sz="8" w:space="0" w:color="auto"/>
              <w:right w:val="single" w:sz="4" w:space="0" w:color="auto"/>
            </w:tcBorders>
            <w:shd w:val="clear" w:color="000000" w:fill="D9D9D9"/>
            <w:vAlign w:val="center"/>
          </w:tcPr>
          <w:p w:rsidR="00E90992" w:rsidRPr="006A01B3" w:rsidRDefault="00B67010" w:rsidP="00E90992">
            <w:pPr>
              <w:jc w:val="center"/>
              <w:rPr>
                <w:rFonts w:cs="Arial"/>
                <w:b/>
                <w:bCs/>
                <w:color w:val="000000" w:themeColor="text1"/>
                <w:sz w:val="18"/>
                <w:szCs w:val="18"/>
              </w:rPr>
            </w:pPr>
            <w:r w:rsidRPr="006A01B3">
              <w:rPr>
                <w:rFonts w:cs="Arial"/>
                <w:b/>
                <w:bCs/>
                <w:color w:val="000000" w:themeColor="text1"/>
                <w:sz w:val="18"/>
                <w:szCs w:val="18"/>
              </w:rPr>
              <w:t>England</w:t>
            </w:r>
          </w:p>
          <w:p w:rsidR="00E90992" w:rsidRPr="006A01B3" w:rsidRDefault="00B67010" w:rsidP="00E90992">
            <w:pPr>
              <w:jc w:val="center"/>
              <w:rPr>
                <w:rFonts w:cs="Arial"/>
                <w:b/>
                <w:bCs/>
                <w:color w:val="000000" w:themeColor="text1"/>
                <w:sz w:val="18"/>
                <w:szCs w:val="18"/>
              </w:rPr>
            </w:pPr>
            <w:r w:rsidRPr="006A01B3">
              <w:rPr>
                <w:rFonts w:cs="Arial"/>
                <w:b/>
                <w:bCs/>
                <w:color w:val="000000" w:themeColor="text1"/>
                <w:sz w:val="18"/>
                <w:szCs w:val="18"/>
              </w:rPr>
              <w:t>Average</w:t>
            </w:r>
          </w:p>
        </w:tc>
      </w:tr>
      <w:tr w:rsidR="009B75B4" w:rsidTr="00E90992">
        <w:trPr>
          <w:trHeight w:val="387"/>
        </w:trPr>
        <w:tc>
          <w:tcPr>
            <w:tcW w:w="3818" w:type="dxa"/>
            <w:tcBorders>
              <w:top w:val="nil"/>
              <w:left w:val="single" w:sz="8" w:space="0" w:color="auto"/>
              <w:bottom w:val="single" w:sz="8" w:space="0" w:color="auto"/>
              <w:right w:val="single" w:sz="8" w:space="0" w:color="auto"/>
            </w:tcBorders>
            <w:shd w:val="clear" w:color="auto" w:fill="auto"/>
            <w:hideMark/>
          </w:tcPr>
          <w:p w:rsidR="00E90992" w:rsidRPr="00D245C3" w:rsidRDefault="00B67010" w:rsidP="00E90992">
            <w:pPr>
              <w:rPr>
                <w:rFonts w:cs="Arial"/>
                <w:sz w:val="18"/>
                <w:szCs w:val="18"/>
              </w:rPr>
            </w:pPr>
            <w:r w:rsidRPr="00D245C3">
              <w:rPr>
                <w:rFonts w:cs="Arial"/>
                <w:sz w:val="18"/>
                <w:szCs w:val="18"/>
              </w:rPr>
              <w:t xml:space="preserve">Rate per 100,000 </w:t>
            </w:r>
            <w:r>
              <w:rPr>
                <w:rFonts w:cs="Arial"/>
                <w:sz w:val="18"/>
                <w:szCs w:val="18"/>
              </w:rPr>
              <w:t xml:space="preserve">local youth </w:t>
            </w:r>
            <w:r w:rsidRPr="00D245C3">
              <w:rPr>
                <w:rFonts w:cs="Arial"/>
                <w:sz w:val="18"/>
                <w:szCs w:val="18"/>
              </w:rPr>
              <w:t>of first time entrants to youth justice system</w:t>
            </w:r>
          </w:p>
        </w:tc>
        <w:tc>
          <w:tcPr>
            <w:tcW w:w="830" w:type="dxa"/>
            <w:tcBorders>
              <w:top w:val="nil"/>
              <w:left w:val="nil"/>
              <w:bottom w:val="single" w:sz="8" w:space="0" w:color="auto"/>
              <w:right w:val="single" w:sz="8" w:space="0" w:color="auto"/>
            </w:tcBorders>
            <w:shd w:val="clear" w:color="auto" w:fill="auto"/>
            <w:hideMark/>
          </w:tcPr>
          <w:p w:rsidR="00E90992" w:rsidRPr="00D245C3" w:rsidRDefault="00B67010" w:rsidP="00E90992">
            <w:pPr>
              <w:jc w:val="center"/>
              <w:rPr>
                <w:rFonts w:cs="Arial"/>
                <w:sz w:val="18"/>
                <w:szCs w:val="18"/>
              </w:rPr>
            </w:pPr>
            <w:r w:rsidRPr="00D245C3">
              <w:rPr>
                <w:rFonts w:cs="Arial"/>
                <w:sz w:val="18"/>
                <w:szCs w:val="18"/>
              </w:rPr>
              <w:t>L</w:t>
            </w:r>
          </w:p>
        </w:tc>
        <w:tc>
          <w:tcPr>
            <w:tcW w:w="2257" w:type="dxa"/>
            <w:tcBorders>
              <w:top w:val="nil"/>
              <w:left w:val="nil"/>
              <w:bottom w:val="single" w:sz="4" w:space="0" w:color="auto"/>
              <w:right w:val="single" w:sz="8" w:space="0" w:color="auto"/>
            </w:tcBorders>
            <w:shd w:val="clear" w:color="000000" w:fill="FFFFFF"/>
            <w:noWrap/>
            <w:hideMark/>
          </w:tcPr>
          <w:p w:rsidR="00E90992" w:rsidRDefault="00B67010" w:rsidP="00E90992">
            <w:pPr>
              <w:jc w:val="center"/>
              <w:rPr>
                <w:rFonts w:cs="Arial"/>
                <w:color w:val="000000" w:themeColor="text1"/>
                <w:sz w:val="18"/>
                <w:szCs w:val="18"/>
              </w:rPr>
            </w:pPr>
            <w:r w:rsidRPr="0025298D">
              <w:rPr>
                <w:rFonts w:cs="Arial"/>
                <w:color w:val="000000" w:themeColor="text1"/>
                <w:sz w:val="18"/>
                <w:szCs w:val="18"/>
              </w:rPr>
              <w:t xml:space="preserve">180  </w:t>
            </w:r>
          </w:p>
          <w:p w:rsidR="00E90992" w:rsidRPr="0025298D" w:rsidRDefault="00B67010" w:rsidP="00E90992">
            <w:pPr>
              <w:jc w:val="center"/>
              <w:rPr>
                <w:rFonts w:cs="Arial"/>
                <w:color w:val="000000" w:themeColor="text1"/>
                <w:sz w:val="18"/>
                <w:szCs w:val="18"/>
              </w:rPr>
            </w:pPr>
            <w:r w:rsidRPr="0025298D">
              <w:rPr>
                <w:rFonts w:cs="Arial"/>
                <w:color w:val="000000" w:themeColor="text1"/>
                <w:sz w:val="18"/>
                <w:szCs w:val="18"/>
              </w:rPr>
              <w:t>(Jan 17 - Dec 17)</w:t>
            </w:r>
          </w:p>
        </w:tc>
        <w:tc>
          <w:tcPr>
            <w:tcW w:w="1307" w:type="dxa"/>
            <w:tcBorders>
              <w:top w:val="nil"/>
              <w:left w:val="nil"/>
              <w:bottom w:val="single" w:sz="8" w:space="0" w:color="auto"/>
              <w:right w:val="single" w:sz="4" w:space="0" w:color="auto"/>
            </w:tcBorders>
            <w:shd w:val="clear" w:color="auto" w:fill="C5E0B3" w:themeFill="accent6" w:themeFillTint="66"/>
          </w:tcPr>
          <w:p w:rsidR="00E90992" w:rsidRDefault="00B67010" w:rsidP="00E90992">
            <w:pPr>
              <w:jc w:val="center"/>
              <w:rPr>
                <w:rFonts w:cs="Arial"/>
                <w:color w:val="000000" w:themeColor="text1"/>
                <w:sz w:val="18"/>
                <w:szCs w:val="18"/>
              </w:rPr>
            </w:pPr>
            <w:r w:rsidRPr="0025298D">
              <w:rPr>
                <w:rFonts w:cs="Arial"/>
                <w:color w:val="000000" w:themeColor="text1"/>
                <w:sz w:val="18"/>
                <w:szCs w:val="18"/>
              </w:rPr>
              <w:t xml:space="preserve">180  </w:t>
            </w:r>
          </w:p>
          <w:p w:rsidR="00E90992" w:rsidRPr="0025298D" w:rsidRDefault="00B67010" w:rsidP="00E90992">
            <w:pPr>
              <w:jc w:val="center"/>
              <w:rPr>
                <w:rFonts w:cs="Arial"/>
                <w:color w:val="000000" w:themeColor="text1"/>
                <w:sz w:val="18"/>
                <w:szCs w:val="18"/>
              </w:rPr>
            </w:pPr>
            <w:r>
              <w:rPr>
                <w:rFonts w:cs="Arial"/>
                <w:color w:val="000000" w:themeColor="text1"/>
                <w:sz w:val="18"/>
                <w:szCs w:val="18"/>
              </w:rPr>
              <w:t>(Apr</w:t>
            </w:r>
            <w:r w:rsidRPr="0025298D">
              <w:rPr>
                <w:rFonts w:cs="Arial"/>
                <w:color w:val="000000" w:themeColor="text1"/>
                <w:sz w:val="18"/>
                <w:szCs w:val="18"/>
              </w:rPr>
              <w:t xml:space="preserve"> 17 - </w:t>
            </w:r>
            <w:r>
              <w:rPr>
                <w:rFonts w:cs="Arial"/>
                <w:color w:val="000000" w:themeColor="text1"/>
                <w:sz w:val="18"/>
                <w:szCs w:val="18"/>
              </w:rPr>
              <w:t>Mar 18</w:t>
            </w:r>
            <w:r w:rsidRPr="0025298D">
              <w:rPr>
                <w:rFonts w:cs="Arial"/>
                <w:color w:val="000000" w:themeColor="text1"/>
                <w:sz w:val="18"/>
                <w:szCs w:val="18"/>
              </w:rPr>
              <w:t>)</w:t>
            </w:r>
          </w:p>
        </w:tc>
        <w:tc>
          <w:tcPr>
            <w:tcW w:w="992" w:type="dxa"/>
            <w:tcBorders>
              <w:top w:val="nil"/>
              <w:left w:val="single" w:sz="4" w:space="0" w:color="auto"/>
              <w:bottom w:val="single" w:sz="8" w:space="0" w:color="auto"/>
              <w:right w:val="single" w:sz="8" w:space="0" w:color="auto"/>
            </w:tcBorders>
            <w:shd w:val="clear" w:color="000000" w:fill="FFFFFF"/>
          </w:tcPr>
          <w:p w:rsidR="00E90992" w:rsidRDefault="00B67010" w:rsidP="00E90992">
            <w:pPr>
              <w:jc w:val="center"/>
              <w:rPr>
                <w:rFonts w:cs="Arial"/>
                <w:color w:val="000000" w:themeColor="text1"/>
                <w:sz w:val="18"/>
                <w:szCs w:val="18"/>
              </w:rPr>
            </w:pPr>
            <w:r>
              <w:rPr>
                <w:rFonts w:cs="Arial"/>
                <w:color w:val="000000" w:themeColor="text1"/>
                <w:sz w:val="18"/>
                <w:szCs w:val="18"/>
              </w:rPr>
              <w:t xml:space="preserve">273 </w:t>
            </w:r>
          </w:p>
          <w:p w:rsidR="00E90992" w:rsidRPr="00AC10EE" w:rsidRDefault="00B67010" w:rsidP="00E90992">
            <w:pPr>
              <w:jc w:val="center"/>
              <w:rPr>
                <w:rFonts w:cs="Arial"/>
                <w:color w:val="FF0000"/>
                <w:sz w:val="18"/>
                <w:szCs w:val="18"/>
              </w:rPr>
            </w:pPr>
            <w:r>
              <w:rPr>
                <w:rFonts w:cs="Arial"/>
                <w:color w:val="000000" w:themeColor="text1"/>
                <w:sz w:val="18"/>
                <w:szCs w:val="18"/>
              </w:rPr>
              <w:t>(Apr</w:t>
            </w:r>
            <w:r w:rsidRPr="0025298D">
              <w:rPr>
                <w:rFonts w:cs="Arial"/>
                <w:color w:val="000000" w:themeColor="text1"/>
                <w:sz w:val="18"/>
                <w:szCs w:val="18"/>
              </w:rPr>
              <w:t xml:space="preserve"> 17 - </w:t>
            </w:r>
            <w:r>
              <w:rPr>
                <w:rFonts w:cs="Arial"/>
                <w:color w:val="000000" w:themeColor="text1"/>
                <w:sz w:val="18"/>
                <w:szCs w:val="18"/>
              </w:rPr>
              <w:t>Mar 18</w:t>
            </w:r>
            <w:r w:rsidRPr="0025298D">
              <w:rPr>
                <w:rFonts w:cs="Arial"/>
                <w:color w:val="000000" w:themeColor="text1"/>
                <w:sz w:val="18"/>
                <w:szCs w:val="18"/>
              </w:rPr>
              <w:t>)</w:t>
            </w:r>
          </w:p>
        </w:tc>
      </w:tr>
      <w:tr w:rsidR="009B75B4" w:rsidTr="00E90992">
        <w:trPr>
          <w:trHeight w:val="229"/>
        </w:trPr>
        <w:tc>
          <w:tcPr>
            <w:tcW w:w="3818" w:type="dxa"/>
            <w:tcBorders>
              <w:top w:val="nil"/>
              <w:left w:val="single" w:sz="8" w:space="0" w:color="auto"/>
              <w:bottom w:val="single" w:sz="8" w:space="0" w:color="auto"/>
              <w:right w:val="single" w:sz="8" w:space="0" w:color="auto"/>
            </w:tcBorders>
            <w:shd w:val="clear" w:color="auto" w:fill="auto"/>
            <w:hideMark/>
          </w:tcPr>
          <w:p w:rsidR="00E90992" w:rsidRPr="00D245C3" w:rsidRDefault="00B67010" w:rsidP="00E90992">
            <w:pPr>
              <w:rPr>
                <w:rFonts w:cs="Arial"/>
                <w:sz w:val="18"/>
                <w:szCs w:val="18"/>
              </w:rPr>
            </w:pPr>
            <w:r w:rsidRPr="00D245C3">
              <w:rPr>
                <w:rFonts w:cs="Arial"/>
                <w:sz w:val="18"/>
                <w:szCs w:val="18"/>
              </w:rPr>
              <w:t>% of Y</w:t>
            </w:r>
            <w:r>
              <w:rPr>
                <w:rFonts w:cs="Arial"/>
                <w:sz w:val="18"/>
                <w:szCs w:val="18"/>
              </w:rPr>
              <w:t xml:space="preserve">oung </w:t>
            </w:r>
            <w:r w:rsidRPr="00D245C3">
              <w:rPr>
                <w:rFonts w:cs="Arial"/>
                <w:sz w:val="18"/>
                <w:szCs w:val="18"/>
              </w:rPr>
              <w:t>P</w:t>
            </w:r>
            <w:r>
              <w:rPr>
                <w:rFonts w:cs="Arial"/>
                <w:sz w:val="18"/>
                <w:szCs w:val="18"/>
              </w:rPr>
              <w:t>eople</w:t>
            </w:r>
            <w:r w:rsidRPr="00D245C3">
              <w:rPr>
                <w:rFonts w:cs="Arial"/>
                <w:sz w:val="18"/>
                <w:szCs w:val="18"/>
              </w:rPr>
              <w:t xml:space="preserve"> reoffending</w:t>
            </w:r>
          </w:p>
        </w:tc>
        <w:tc>
          <w:tcPr>
            <w:tcW w:w="830" w:type="dxa"/>
            <w:tcBorders>
              <w:top w:val="nil"/>
              <w:left w:val="nil"/>
              <w:bottom w:val="single" w:sz="8" w:space="0" w:color="auto"/>
              <w:right w:val="single" w:sz="8" w:space="0" w:color="auto"/>
            </w:tcBorders>
            <w:shd w:val="clear" w:color="auto" w:fill="auto"/>
            <w:hideMark/>
          </w:tcPr>
          <w:p w:rsidR="00E90992" w:rsidRPr="00D245C3" w:rsidRDefault="00B67010" w:rsidP="00E90992">
            <w:pPr>
              <w:jc w:val="center"/>
              <w:rPr>
                <w:rFonts w:cs="Arial"/>
                <w:sz w:val="18"/>
                <w:szCs w:val="18"/>
              </w:rPr>
            </w:pPr>
            <w:r w:rsidRPr="00D245C3">
              <w:rPr>
                <w:rFonts w:cs="Arial"/>
                <w:sz w:val="18"/>
                <w:szCs w:val="18"/>
              </w:rPr>
              <w:t>L</w:t>
            </w:r>
          </w:p>
        </w:tc>
        <w:tc>
          <w:tcPr>
            <w:tcW w:w="2257" w:type="dxa"/>
            <w:tcBorders>
              <w:top w:val="single" w:sz="4" w:space="0" w:color="auto"/>
              <w:left w:val="single" w:sz="8" w:space="0" w:color="auto"/>
              <w:bottom w:val="single" w:sz="8" w:space="0" w:color="auto"/>
              <w:right w:val="single" w:sz="4" w:space="0" w:color="auto"/>
            </w:tcBorders>
            <w:shd w:val="clear" w:color="000000" w:fill="FFFFFF"/>
            <w:noWrap/>
            <w:hideMark/>
          </w:tcPr>
          <w:p w:rsidR="00E90992" w:rsidRPr="0025298D" w:rsidRDefault="00B67010" w:rsidP="00E90992">
            <w:pPr>
              <w:jc w:val="center"/>
              <w:rPr>
                <w:rFonts w:cs="Arial"/>
                <w:color w:val="000000" w:themeColor="text1"/>
                <w:sz w:val="18"/>
                <w:szCs w:val="18"/>
              </w:rPr>
            </w:pPr>
            <w:r w:rsidRPr="0025298D">
              <w:rPr>
                <w:rFonts w:cs="Arial"/>
                <w:color w:val="000000" w:themeColor="text1"/>
                <w:sz w:val="18"/>
                <w:szCs w:val="18"/>
              </w:rPr>
              <w:t>39.6%  (April 16 - June 16)</w:t>
            </w:r>
          </w:p>
        </w:tc>
        <w:tc>
          <w:tcPr>
            <w:tcW w:w="1307" w:type="dxa"/>
            <w:tcBorders>
              <w:top w:val="nil"/>
              <w:left w:val="single" w:sz="4" w:space="0" w:color="auto"/>
              <w:bottom w:val="single" w:sz="8" w:space="0" w:color="auto"/>
              <w:right w:val="single" w:sz="4" w:space="0" w:color="auto"/>
            </w:tcBorders>
            <w:shd w:val="clear" w:color="auto" w:fill="C5E0B3" w:themeFill="accent6" w:themeFillTint="66"/>
          </w:tcPr>
          <w:p w:rsidR="00E90992" w:rsidRPr="000A321F" w:rsidRDefault="00B67010" w:rsidP="00E90992">
            <w:pPr>
              <w:jc w:val="center"/>
              <w:rPr>
                <w:rFonts w:cs="Arial"/>
                <w:color w:val="000000" w:themeColor="text1"/>
                <w:sz w:val="18"/>
                <w:szCs w:val="18"/>
              </w:rPr>
            </w:pPr>
            <w:r w:rsidRPr="000A321F">
              <w:rPr>
                <w:rFonts w:cs="Arial"/>
                <w:color w:val="000000" w:themeColor="text1"/>
                <w:sz w:val="18"/>
                <w:szCs w:val="18"/>
              </w:rPr>
              <w:t xml:space="preserve">39.2%  (Jul16 </w:t>
            </w:r>
            <w:r w:rsidRPr="000A321F">
              <w:rPr>
                <w:rFonts w:cs="Arial"/>
                <w:color w:val="000000" w:themeColor="text1"/>
                <w:sz w:val="18"/>
                <w:szCs w:val="18"/>
              </w:rPr>
              <w:t>- Sept16)</w:t>
            </w:r>
          </w:p>
        </w:tc>
        <w:tc>
          <w:tcPr>
            <w:tcW w:w="992" w:type="dxa"/>
            <w:tcBorders>
              <w:top w:val="nil"/>
              <w:left w:val="single" w:sz="4" w:space="0" w:color="auto"/>
              <w:bottom w:val="single" w:sz="8" w:space="0" w:color="auto"/>
              <w:right w:val="single" w:sz="8" w:space="0" w:color="auto"/>
            </w:tcBorders>
            <w:shd w:val="clear" w:color="000000" w:fill="FFFFFF"/>
          </w:tcPr>
          <w:p w:rsidR="00E90992" w:rsidRPr="000A321F" w:rsidRDefault="00B67010" w:rsidP="00E90992">
            <w:pPr>
              <w:jc w:val="center"/>
              <w:rPr>
                <w:rFonts w:cs="Arial"/>
                <w:color w:val="000000" w:themeColor="text1"/>
                <w:sz w:val="18"/>
                <w:szCs w:val="18"/>
              </w:rPr>
            </w:pPr>
            <w:r>
              <w:rPr>
                <w:rFonts w:cs="Arial"/>
                <w:color w:val="000000" w:themeColor="text1"/>
                <w:sz w:val="18"/>
                <w:szCs w:val="18"/>
              </w:rPr>
              <w:t>41.7</w:t>
            </w:r>
            <w:r w:rsidRPr="000A321F">
              <w:rPr>
                <w:rFonts w:cs="Arial"/>
                <w:color w:val="000000" w:themeColor="text1"/>
                <w:sz w:val="18"/>
                <w:szCs w:val="18"/>
              </w:rPr>
              <w:t>%</w:t>
            </w:r>
            <w:r>
              <w:rPr>
                <w:rFonts w:cs="Arial"/>
                <w:color w:val="000000" w:themeColor="text1"/>
                <w:sz w:val="18"/>
                <w:szCs w:val="18"/>
              </w:rPr>
              <w:t xml:space="preserve"> </w:t>
            </w:r>
            <w:r w:rsidRPr="000A321F">
              <w:rPr>
                <w:rFonts w:cs="Arial"/>
                <w:color w:val="000000" w:themeColor="text1"/>
                <w:sz w:val="18"/>
                <w:szCs w:val="18"/>
              </w:rPr>
              <w:t>(Jul16 - Sept16)</w:t>
            </w:r>
          </w:p>
        </w:tc>
      </w:tr>
      <w:tr w:rsidR="009B75B4" w:rsidTr="00E90992">
        <w:trPr>
          <w:trHeight w:val="76"/>
        </w:trPr>
        <w:tc>
          <w:tcPr>
            <w:tcW w:w="3818" w:type="dxa"/>
            <w:tcBorders>
              <w:top w:val="nil"/>
              <w:left w:val="single" w:sz="8" w:space="0" w:color="auto"/>
              <w:bottom w:val="single" w:sz="4" w:space="0" w:color="auto"/>
              <w:right w:val="single" w:sz="8" w:space="0" w:color="auto"/>
            </w:tcBorders>
            <w:shd w:val="clear" w:color="auto" w:fill="auto"/>
            <w:hideMark/>
          </w:tcPr>
          <w:p w:rsidR="00E90992" w:rsidRPr="00D245C3" w:rsidRDefault="00B67010" w:rsidP="00E90992">
            <w:pPr>
              <w:rPr>
                <w:rFonts w:cs="Arial"/>
                <w:sz w:val="18"/>
                <w:szCs w:val="18"/>
              </w:rPr>
            </w:pPr>
            <w:r w:rsidRPr="00A90DE7">
              <w:rPr>
                <w:rFonts w:cs="Arial"/>
                <w:sz w:val="18"/>
                <w:szCs w:val="18"/>
              </w:rPr>
              <w:t>The number of statutory Education Health and Care plans in place (0 to 25 yrs.)</w:t>
            </w:r>
          </w:p>
        </w:tc>
        <w:tc>
          <w:tcPr>
            <w:tcW w:w="830" w:type="dxa"/>
            <w:tcBorders>
              <w:top w:val="nil"/>
              <w:left w:val="nil"/>
              <w:bottom w:val="single" w:sz="4" w:space="0" w:color="auto"/>
              <w:right w:val="single" w:sz="8" w:space="0" w:color="auto"/>
            </w:tcBorders>
            <w:shd w:val="clear" w:color="auto" w:fill="auto"/>
            <w:hideMark/>
          </w:tcPr>
          <w:p w:rsidR="00E90992" w:rsidRPr="00D245C3" w:rsidRDefault="00B67010" w:rsidP="00E90992">
            <w:pPr>
              <w:jc w:val="center"/>
              <w:rPr>
                <w:rFonts w:cs="Arial"/>
                <w:sz w:val="18"/>
                <w:szCs w:val="18"/>
              </w:rPr>
            </w:pPr>
            <w:r>
              <w:rPr>
                <w:rFonts w:cs="Arial"/>
                <w:sz w:val="18"/>
                <w:szCs w:val="18"/>
              </w:rPr>
              <w:t>-</w:t>
            </w:r>
          </w:p>
        </w:tc>
        <w:tc>
          <w:tcPr>
            <w:tcW w:w="2257" w:type="dxa"/>
            <w:tcBorders>
              <w:top w:val="nil"/>
              <w:left w:val="nil"/>
              <w:bottom w:val="single" w:sz="4" w:space="0" w:color="auto"/>
              <w:right w:val="single" w:sz="8" w:space="0" w:color="auto"/>
            </w:tcBorders>
            <w:shd w:val="clear" w:color="000000" w:fill="FFFFFF"/>
            <w:noWrap/>
            <w:hideMark/>
          </w:tcPr>
          <w:p w:rsidR="00E90992" w:rsidRPr="0025298D" w:rsidRDefault="00B67010" w:rsidP="00E90992">
            <w:pPr>
              <w:jc w:val="center"/>
              <w:rPr>
                <w:rFonts w:cs="Arial"/>
                <w:color w:val="000000" w:themeColor="text1"/>
                <w:sz w:val="18"/>
                <w:szCs w:val="18"/>
              </w:rPr>
            </w:pPr>
            <w:r>
              <w:rPr>
                <w:rFonts w:cs="Arial"/>
                <w:color w:val="000000" w:themeColor="text1"/>
                <w:sz w:val="18"/>
                <w:szCs w:val="18"/>
              </w:rPr>
              <w:t>6,351</w:t>
            </w:r>
          </w:p>
        </w:tc>
        <w:tc>
          <w:tcPr>
            <w:tcW w:w="1307" w:type="dxa"/>
            <w:tcBorders>
              <w:top w:val="nil"/>
              <w:left w:val="nil"/>
              <w:bottom w:val="single" w:sz="8" w:space="0" w:color="auto"/>
              <w:right w:val="single" w:sz="4" w:space="0" w:color="auto"/>
            </w:tcBorders>
            <w:shd w:val="clear" w:color="000000" w:fill="FFFFFF"/>
          </w:tcPr>
          <w:p w:rsidR="00E90992" w:rsidRPr="00D245C3" w:rsidRDefault="00B67010" w:rsidP="00E90992">
            <w:pPr>
              <w:jc w:val="center"/>
              <w:rPr>
                <w:rFonts w:cs="Arial"/>
                <w:color w:val="FF0000"/>
                <w:sz w:val="18"/>
                <w:szCs w:val="18"/>
              </w:rPr>
            </w:pPr>
            <w:r w:rsidRPr="00A90DE7">
              <w:rPr>
                <w:rFonts w:cs="Arial"/>
                <w:color w:val="000000" w:themeColor="text1"/>
                <w:sz w:val="18"/>
                <w:szCs w:val="18"/>
              </w:rPr>
              <w:t>6,665</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E90992" w:rsidRPr="00AC10EE" w:rsidRDefault="00B67010" w:rsidP="00E90992">
            <w:pPr>
              <w:jc w:val="center"/>
              <w:rPr>
                <w:rFonts w:cs="Arial"/>
                <w:color w:val="FF0000"/>
                <w:sz w:val="18"/>
                <w:szCs w:val="18"/>
              </w:rPr>
            </w:pPr>
            <w:r>
              <w:rPr>
                <w:rFonts w:cs="Arial"/>
                <w:color w:val="FF0000"/>
                <w:sz w:val="18"/>
                <w:szCs w:val="18"/>
              </w:rPr>
              <w:t>-</w:t>
            </w:r>
          </w:p>
        </w:tc>
      </w:tr>
    </w:tbl>
    <w:p w:rsidR="00E90992" w:rsidRPr="00E77EBA" w:rsidRDefault="00B67010" w:rsidP="00E90992">
      <w:pPr>
        <w:pStyle w:val="NoSpacing"/>
        <w:rPr>
          <w:rFonts w:ascii="Arial" w:eastAsiaTheme="minorHAnsi" w:hAnsi="Arial" w:cs="Arial"/>
          <w:color w:val="0070C0"/>
          <w:sz w:val="24"/>
          <w:szCs w:val="24"/>
          <w:lang w:eastAsia="en-US"/>
        </w:rPr>
      </w:pPr>
    </w:p>
    <w:p w:rsidR="00E90992" w:rsidRDefault="00B67010" w:rsidP="00E90992">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Youth Offending Team</w:t>
      </w:r>
    </w:p>
    <w:p w:rsidR="00651439" w:rsidRPr="002321A1" w:rsidRDefault="00B67010" w:rsidP="00E90992">
      <w:pPr>
        <w:pStyle w:val="NoSpacing"/>
        <w:rPr>
          <w:rFonts w:ascii="Arial" w:eastAsiaTheme="minorHAnsi" w:hAnsi="Arial" w:cs="Arial"/>
          <w:i/>
          <w:color w:val="000000" w:themeColor="text1"/>
          <w:sz w:val="24"/>
          <w:szCs w:val="24"/>
          <w:lang w:eastAsia="en-US"/>
        </w:rPr>
      </w:pPr>
    </w:p>
    <w:p w:rsidR="00E90992" w:rsidRDefault="00B67010" w:rsidP="00E90992">
      <w:pPr>
        <w:pStyle w:val="NoSpacing"/>
        <w:jc w:val="both"/>
        <w:rPr>
          <w:rFonts w:ascii="Arial" w:eastAsiaTheme="minorHAnsi" w:hAnsi="Arial" w:cs="Arial"/>
          <w:color w:val="000000" w:themeColor="text1"/>
          <w:sz w:val="24"/>
          <w:szCs w:val="24"/>
          <w:lang w:eastAsia="en-US"/>
        </w:rPr>
      </w:pPr>
      <w:r w:rsidRPr="002321A1">
        <w:rPr>
          <w:rFonts w:ascii="Arial" w:eastAsiaTheme="minorHAnsi" w:hAnsi="Arial" w:cs="Arial"/>
          <w:color w:val="000000" w:themeColor="text1"/>
          <w:sz w:val="24"/>
          <w:szCs w:val="24"/>
          <w:lang w:eastAsia="en-US"/>
        </w:rPr>
        <w:t>There were fewer first time entrants to the youth justice system and Lancashire remains lower than the</w:t>
      </w:r>
      <w:r w:rsidRPr="002321A1">
        <w:rPr>
          <w:rFonts w:ascii="Arial" w:eastAsiaTheme="minorHAnsi" w:hAnsi="Arial" w:cs="Arial"/>
          <w:color w:val="000000" w:themeColor="text1"/>
          <w:sz w:val="24"/>
          <w:szCs w:val="24"/>
          <w:lang w:eastAsia="en-US"/>
        </w:rPr>
        <w:t xml:space="preserve"> national</w:t>
      </w:r>
      <w:r>
        <w:rPr>
          <w:rFonts w:ascii="Arial" w:eastAsiaTheme="minorHAnsi" w:hAnsi="Arial" w:cs="Arial"/>
          <w:color w:val="000000" w:themeColor="text1"/>
          <w:sz w:val="24"/>
          <w:szCs w:val="24"/>
          <w:lang w:eastAsia="en-US"/>
        </w:rPr>
        <w:t xml:space="preserve"> and regional</w:t>
      </w:r>
      <w:r w:rsidRPr="002321A1">
        <w:rPr>
          <w:rFonts w:ascii="Arial" w:eastAsiaTheme="minorHAnsi" w:hAnsi="Arial" w:cs="Arial"/>
          <w:color w:val="000000" w:themeColor="text1"/>
          <w:sz w:val="24"/>
          <w:szCs w:val="24"/>
          <w:lang w:eastAsia="en-US"/>
        </w:rPr>
        <w:t xml:space="preserve"> rates. </w:t>
      </w:r>
      <w:r>
        <w:rPr>
          <w:rFonts w:ascii="Arial" w:eastAsiaTheme="minorHAnsi" w:hAnsi="Arial" w:cs="Arial"/>
          <w:color w:val="000000" w:themeColor="text1"/>
          <w:sz w:val="24"/>
          <w:szCs w:val="24"/>
          <w:lang w:eastAsia="en-US"/>
        </w:rPr>
        <w:t xml:space="preserve"> </w:t>
      </w:r>
      <w:r w:rsidRPr="002321A1">
        <w:rPr>
          <w:rFonts w:ascii="Arial" w:eastAsiaTheme="minorHAnsi" w:hAnsi="Arial" w:cs="Arial"/>
          <w:color w:val="000000" w:themeColor="text1"/>
          <w:sz w:val="24"/>
          <w:szCs w:val="24"/>
          <w:lang w:eastAsia="en-US"/>
        </w:rPr>
        <w:t xml:space="preserve">Lancashire continues to be in the upper quartile nationally against this indicator. </w:t>
      </w:r>
      <w:r>
        <w:rPr>
          <w:rFonts w:ascii="Arial" w:eastAsiaTheme="minorHAnsi" w:hAnsi="Arial" w:cs="Arial"/>
          <w:color w:val="000000" w:themeColor="text1"/>
          <w:sz w:val="24"/>
          <w:szCs w:val="24"/>
          <w:lang w:eastAsia="en-US"/>
        </w:rPr>
        <w:t xml:space="preserve"> </w:t>
      </w:r>
      <w:r w:rsidRPr="002321A1">
        <w:rPr>
          <w:rFonts w:ascii="Arial" w:eastAsiaTheme="minorHAnsi" w:hAnsi="Arial" w:cs="Arial"/>
          <w:color w:val="000000" w:themeColor="text1"/>
          <w:sz w:val="24"/>
          <w:szCs w:val="24"/>
          <w:lang w:eastAsia="en-US"/>
        </w:rPr>
        <w:t xml:space="preserve">Lancashire youth re-offending </w:t>
      </w:r>
      <w:r>
        <w:rPr>
          <w:rFonts w:ascii="Arial" w:eastAsiaTheme="minorHAnsi" w:hAnsi="Arial" w:cs="Arial"/>
          <w:color w:val="000000" w:themeColor="text1"/>
          <w:sz w:val="24"/>
          <w:szCs w:val="24"/>
          <w:lang w:eastAsia="en-US"/>
        </w:rPr>
        <w:t xml:space="preserve">levels </w:t>
      </w:r>
      <w:r w:rsidRPr="002321A1">
        <w:rPr>
          <w:rFonts w:ascii="Arial" w:eastAsiaTheme="minorHAnsi" w:hAnsi="Arial" w:cs="Arial"/>
          <w:color w:val="000000" w:themeColor="text1"/>
          <w:sz w:val="24"/>
          <w:szCs w:val="24"/>
          <w:lang w:eastAsia="en-US"/>
        </w:rPr>
        <w:lastRenderedPageBreak/>
        <w:t>reduced and is now lower than the national</w:t>
      </w:r>
      <w:r>
        <w:rPr>
          <w:rFonts w:ascii="Arial" w:eastAsiaTheme="minorHAnsi" w:hAnsi="Arial" w:cs="Arial"/>
          <w:color w:val="000000" w:themeColor="text1"/>
          <w:sz w:val="24"/>
          <w:szCs w:val="24"/>
          <w:lang w:eastAsia="en-US"/>
        </w:rPr>
        <w:t xml:space="preserve"> and regional</w:t>
      </w:r>
      <w:r w:rsidRPr="002321A1">
        <w:rPr>
          <w:rFonts w:ascii="Arial" w:eastAsiaTheme="minorHAnsi" w:hAnsi="Arial" w:cs="Arial"/>
          <w:color w:val="000000" w:themeColor="text1"/>
          <w:sz w:val="24"/>
          <w:szCs w:val="24"/>
          <w:lang w:eastAsia="en-US"/>
        </w:rPr>
        <w:t xml:space="preserve"> rate</w:t>
      </w:r>
      <w:r>
        <w:rPr>
          <w:rFonts w:ascii="Arial" w:eastAsiaTheme="minorHAnsi" w:hAnsi="Arial" w:cs="Arial"/>
          <w:color w:val="000000" w:themeColor="text1"/>
          <w:sz w:val="24"/>
          <w:szCs w:val="24"/>
          <w:lang w:eastAsia="en-US"/>
        </w:rPr>
        <w:t>s</w:t>
      </w:r>
      <w:r w:rsidRPr="002321A1">
        <w:rPr>
          <w:rFonts w:ascii="Arial" w:eastAsiaTheme="minorHAnsi" w:hAnsi="Arial" w:cs="Arial"/>
          <w:color w:val="000000" w:themeColor="text1"/>
          <w:sz w:val="24"/>
          <w:szCs w:val="24"/>
          <w:lang w:eastAsia="en-US"/>
        </w:rPr>
        <w:t xml:space="preserve">. </w:t>
      </w:r>
      <w:r>
        <w:rPr>
          <w:rFonts w:ascii="Arial" w:eastAsiaTheme="minorHAnsi" w:hAnsi="Arial" w:cs="Arial"/>
          <w:color w:val="000000" w:themeColor="text1"/>
          <w:sz w:val="24"/>
          <w:szCs w:val="24"/>
          <w:lang w:eastAsia="en-US"/>
        </w:rPr>
        <w:t xml:space="preserve"> </w:t>
      </w:r>
      <w:r w:rsidRPr="002321A1">
        <w:rPr>
          <w:rFonts w:ascii="Arial" w:eastAsiaTheme="minorHAnsi" w:hAnsi="Arial" w:cs="Arial"/>
          <w:color w:val="000000" w:themeColor="text1"/>
          <w:sz w:val="24"/>
          <w:szCs w:val="24"/>
          <w:lang w:eastAsia="en-US"/>
        </w:rPr>
        <w:t>Lancashire continues to be in the secon</w:t>
      </w:r>
      <w:r w:rsidRPr="002321A1">
        <w:rPr>
          <w:rFonts w:ascii="Arial" w:eastAsiaTheme="minorHAnsi" w:hAnsi="Arial" w:cs="Arial"/>
          <w:color w:val="000000" w:themeColor="text1"/>
          <w:sz w:val="24"/>
          <w:szCs w:val="24"/>
          <w:lang w:eastAsia="en-US"/>
        </w:rPr>
        <w:t>d quartile nationally against this indicator</w:t>
      </w:r>
      <w:r>
        <w:rPr>
          <w:rFonts w:ascii="Arial" w:eastAsiaTheme="minorHAnsi" w:hAnsi="Arial" w:cs="Arial"/>
          <w:color w:val="000000" w:themeColor="text1"/>
          <w:sz w:val="24"/>
          <w:szCs w:val="24"/>
          <w:lang w:eastAsia="en-US"/>
        </w:rPr>
        <w:t>.</w:t>
      </w:r>
    </w:p>
    <w:p w:rsidR="00E90992" w:rsidRDefault="00B67010" w:rsidP="00E90992">
      <w:pPr>
        <w:pStyle w:val="NoSpacing"/>
        <w:jc w:val="both"/>
        <w:rPr>
          <w:rFonts w:ascii="Arial" w:eastAsiaTheme="minorHAnsi" w:hAnsi="Arial" w:cs="Arial"/>
          <w:color w:val="000000" w:themeColor="text1"/>
          <w:sz w:val="24"/>
          <w:szCs w:val="24"/>
          <w:lang w:eastAsia="en-US"/>
        </w:rPr>
      </w:pPr>
    </w:p>
    <w:tbl>
      <w:tblPr>
        <w:tblW w:w="9204" w:type="dxa"/>
        <w:tblLook w:val="04A0" w:firstRow="1" w:lastRow="0" w:firstColumn="1" w:lastColumn="0" w:noHBand="0" w:noVBand="1"/>
      </w:tblPr>
      <w:tblGrid>
        <w:gridCol w:w="3615"/>
        <w:gridCol w:w="834"/>
        <w:gridCol w:w="2126"/>
        <w:gridCol w:w="1642"/>
        <w:gridCol w:w="987"/>
      </w:tblGrid>
      <w:tr w:rsidR="009B75B4" w:rsidTr="004346CB">
        <w:trPr>
          <w:trHeight w:val="87"/>
        </w:trPr>
        <w:tc>
          <w:tcPr>
            <w:tcW w:w="36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90992" w:rsidRPr="00387D4B" w:rsidRDefault="00B67010" w:rsidP="00E90992">
            <w:pPr>
              <w:rPr>
                <w:rFonts w:cs="Arial"/>
                <w:b/>
                <w:bCs/>
                <w:sz w:val="18"/>
                <w:szCs w:val="18"/>
              </w:rPr>
            </w:pPr>
            <w:r w:rsidRPr="00387D4B">
              <w:rPr>
                <w:rFonts w:cs="Arial"/>
                <w:b/>
                <w:bCs/>
                <w:sz w:val="18"/>
                <w:szCs w:val="18"/>
              </w:rPr>
              <w:t>Performance Measure</w:t>
            </w:r>
          </w:p>
        </w:tc>
        <w:tc>
          <w:tcPr>
            <w:tcW w:w="834" w:type="dxa"/>
            <w:tcBorders>
              <w:top w:val="single" w:sz="8" w:space="0" w:color="auto"/>
              <w:left w:val="nil"/>
              <w:bottom w:val="single" w:sz="8" w:space="0" w:color="auto"/>
              <w:right w:val="single" w:sz="8" w:space="0" w:color="auto"/>
            </w:tcBorders>
            <w:shd w:val="clear" w:color="000000" w:fill="D9D9D9"/>
            <w:vAlign w:val="center"/>
            <w:hideMark/>
          </w:tcPr>
          <w:p w:rsidR="00E90992" w:rsidRPr="00387D4B" w:rsidRDefault="00B67010" w:rsidP="00E90992">
            <w:pPr>
              <w:jc w:val="center"/>
              <w:rPr>
                <w:rFonts w:cs="Arial"/>
                <w:b/>
                <w:bCs/>
                <w:sz w:val="18"/>
                <w:szCs w:val="18"/>
              </w:rPr>
            </w:pPr>
            <w:r w:rsidRPr="00387D4B">
              <w:rPr>
                <w:rFonts w:cs="Arial"/>
                <w:b/>
                <w:bCs/>
                <w:sz w:val="18"/>
                <w:szCs w:val="18"/>
              </w:rPr>
              <w:t>Good is High or Low</w:t>
            </w:r>
          </w:p>
        </w:tc>
        <w:tc>
          <w:tcPr>
            <w:tcW w:w="2126" w:type="dxa"/>
            <w:tcBorders>
              <w:top w:val="single" w:sz="8" w:space="0" w:color="auto"/>
              <w:left w:val="nil"/>
              <w:bottom w:val="single" w:sz="8" w:space="0" w:color="auto"/>
              <w:right w:val="nil"/>
            </w:tcBorders>
            <w:shd w:val="clear" w:color="000000" w:fill="D9D9D9"/>
            <w:noWrap/>
            <w:vAlign w:val="center"/>
            <w:hideMark/>
          </w:tcPr>
          <w:p w:rsidR="00E90992" w:rsidRPr="00387D4B" w:rsidRDefault="00B67010" w:rsidP="00E90992">
            <w:pPr>
              <w:jc w:val="center"/>
              <w:rPr>
                <w:rFonts w:cs="Arial"/>
                <w:b/>
                <w:bCs/>
                <w:sz w:val="18"/>
                <w:szCs w:val="18"/>
              </w:rPr>
            </w:pPr>
            <w:r w:rsidRPr="00387D4B">
              <w:rPr>
                <w:rFonts w:cs="Arial"/>
                <w:b/>
                <w:bCs/>
                <w:sz w:val="18"/>
                <w:szCs w:val="18"/>
              </w:rPr>
              <w:t>Previous</w:t>
            </w:r>
          </w:p>
          <w:p w:rsidR="00E90992" w:rsidRPr="00387D4B" w:rsidRDefault="00B67010" w:rsidP="00E90992">
            <w:pPr>
              <w:jc w:val="center"/>
              <w:rPr>
                <w:rFonts w:cs="Arial"/>
                <w:b/>
                <w:bCs/>
                <w:sz w:val="18"/>
                <w:szCs w:val="18"/>
              </w:rPr>
            </w:pPr>
            <w:r w:rsidRPr="00387D4B">
              <w:rPr>
                <w:rFonts w:cs="Arial"/>
                <w:b/>
                <w:bCs/>
                <w:sz w:val="18"/>
                <w:szCs w:val="18"/>
              </w:rPr>
              <w:t>Period</w:t>
            </w:r>
          </w:p>
        </w:tc>
        <w:tc>
          <w:tcPr>
            <w:tcW w:w="1642" w:type="dxa"/>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0A321F" w:rsidRDefault="00B67010" w:rsidP="00E90992">
            <w:pPr>
              <w:jc w:val="center"/>
              <w:rPr>
                <w:rFonts w:cs="Arial"/>
                <w:b/>
                <w:bCs/>
                <w:color w:val="000000" w:themeColor="text1"/>
                <w:sz w:val="18"/>
                <w:szCs w:val="18"/>
              </w:rPr>
            </w:pPr>
            <w:r w:rsidRPr="000A321F">
              <w:rPr>
                <w:rFonts w:cs="Arial"/>
                <w:b/>
                <w:bCs/>
                <w:color w:val="000000" w:themeColor="text1"/>
                <w:sz w:val="18"/>
                <w:szCs w:val="18"/>
              </w:rPr>
              <w:t>Latest Available</w:t>
            </w:r>
          </w:p>
        </w:tc>
        <w:tc>
          <w:tcPr>
            <w:tcW w:w="987" w:type="dxa"/>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0A321F" w:rsidRDefault="00B67010" w:rsidP="00E90992">
            <w:pPr>
              <w:jc w:val="center"/>
              <w:rPr>
                <w:rFonts w:cs="Arial"/>
                <w:b/>
                <w:bCs/>
                <w:color w:val="000000" w:themeColor="text1"/>
                <w:sz w:val="18"/>
                <w:szCs w:val="18"/>
              </w:rPr>
            </w:pPr>
            <w:r w:rsidRPr="000A321F">
              <w:rPr>
                <w:rFonts w:cs="Arial"/>
                <w:b/>
                <w:bCs/>
                <w:color w:val="000000" w:themeColor="text1"/>
                <w:sz w:val="18"/>
                <w:szCs w:val="18"/>
              </w:rPr>
              <w:t>England</w:t>
            </w:r>
          </w:p>
          <w:p w:rsidR="00E90992" w:rsidRPr="000A321F" w:rsidRDefault="00B67010" w:rsidP="00E90992">
            <w:pPr>
              <w:jc w:val="center"/>
              <w:rPr>
                <w:rFonts w:cs="Arial"/>
                <w:b/>
                <w:bCs/>
                <w:color w:val="000000" w:themeColor="text1"/>
                <w:sz w:val="18"/>
                <w:szCs w:val="18"/>
              </w:rPr>
            </w:pPr>
            <w:r w:rsidRPr="000A321F">
              <w:rPr>
                <w:rFonts w:cs="Arial"/>
                <w:b/>
                <w:bCs/>
                <w:color w:val="000000" w:themeColor="text1"/>
                <w:sz w:val="18"/>
                <w:szCs w:val="18"/>
              </w:rPr>
              <w:t>Average</w:t>
            </w:r>
          </w:p>
        </w:tc>
      </w:tr>
      <w:tr w:rsidR="009B75B4" w:rsidTr="00E90992">
        <w:trPr>
          <w:trHeight w:val="60"/>
        </w:trPr>
        <w:tc>
          <w:tcPr>
            <w:tcW w:w="9204" w:type="dxa"/>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E90992" w:rsidRPr="00387D4B" w:rsidRDefault="00B67010" w:rsidP="00E90992">
            <w:pPr>
              <w:rPr>
                <w:rFonts w:cs="Arial"/>
                <w:b/>
                <w:bCs/>
                <w:sz w:val="18"/>
                <w:szCs w:val="18"/>
              </w:rPr>
            </w:pPr>
            <w:r w:rsidRPr="00387D4B">
              <w:rPr>
                <w:rFonts w:cs="Arial"/>
                <w:b/>
                <w:bCs/>
                <w:sz w:val="18"/>
                <w:szCs w:val="18"/>
              </w:rPr>
              <w:t>School Improvement</w:t>
            </w:r>
          </w:p>
        </w:tc>
      </w:tr>
      <w:tr w:rsidR="009B75B4" w:rsidTr="004346CB">
        <w:trPr>
          <w:trHeight w:val="60"/>
        </w:trPr>
        <w:tc>
          <w:tcPr>
            <w:tcW w:w="3615" w:type="dxa"/>
            <w:tcBorders>
              <w:top w:val="nil"/>
              <w:left w:val="single" w:sz="8" w:space="0" w:color="auto"/>
              <w:bottom w:val="single" w:sz="4" w:space="0" w:color="auto"/>
              <w:right w:val="single" w:sz="8" w:space="0" w:color="auto"/>
            </w:tcBorders>
            <w:shd w:val="clear" w:color="auto" w:fill="auto"/>
            <w:vAlign w:val="center"/>
            <w:hideMark/>
          </w:tcPr>
          <w:p w:rsidR="00E90992" w:rsidRPr="00387D4B" w:rsidRDefault="00B67010" w:rsidP="00E90992">
            <w:pPr>
              <w:rPr>
                <w:rFonts w:cs="Arial"/>
                <w:sz w:val="18"/>
                <w:szCs w:val="18"/>
              </w:rPr>
            </w:pPr>
            <w:r w:rsidRPr="000A321F">
              <w:rPr>
                <w:rFonts w:cs="Arial"/>
                <w:sz w:val="18"/>
                <w:szCs w:val="18"/>
              </w:rPr>
              <w:t>% Fixed term exclusion levels in primary, secondary, and special schools</w:t>
            </w:r>
          </w:p>
        </w:tc>
        <w:tc>
          <w:tcPr>
            <w:tcW w:w="834" w:type="dxa"/>
            <w:tcBorders>
              <w:top w:val="nil"/>
              <w:left w:val="nil"/>
              <w:bottom w:val="single" w:sz="4" w:space="0" w:color="auto"/>
              <w:right w:val="single" w:sz="8" w:space="0" w:color="auto"/>
            </w:tcBorders>
            <w:shd w:val="clear" w:color="auto" w:fill="auto"/>
            <w:vAlign w:val="center"/>
            <w:hideMark/>
          </w:tcPr>
          <w:p w:rsidR="00E90992" w:rsidRPr="00387D4B" w:rsidRDefault="00B67010" w:rsidP="00E90992">
            <w:pPr>
              <w:jc w:val="center"/>
              <w:rPr>
                <w:rFonts w:cs="Arial"/>
                <w:sz w:val="18"/>
                <w:szCs w:val="18"/>
              </w:rPr>
            </w:pPr>
            <w:r w:rsidRPr="00387D4B">
              <w:rPr>
                <w:rFonts w:cs="Arial"/>
                <w:sz w:val="18"/>
                <w:szCs w:val="18"/>
              </w:rPr>
              <w:t>L</w:t>
            </w:r>
          </w:p>
        </w:tc>
        <w:tc>
          <w:tcPr>
            <w:tcW w:w="2126" w:type="dxa"/>
            <w:tcBorders>
              <w:top w:val="nil"/>
              <w:left w:val="nil"/>
              <w:bottom w:val="single" w:sz="4" w:space="0" w:color="auto"/>
              <w:right w:val="single" w:sz="8" w:space="0" w:color="auto"/>
            </w:tcBorders>
            <w:shd w:val="clear" w:color="auto" w:fill="auto"/>
            <w:noWrap/>
            <w:vAlign w:val="center"/>
            <w:hideMark/>
          </w:tcPr>
          <w:p w:rsidR="00E90992" w:rsidRPr="00387D4B" w:rsidRDefault="00B67010" w:rsidP="00E90992">
            <w:pPr>
              <w:jc w:val="center"/>
              <w:rPr>
                <w:rFonts w:cs="Arial"/>
                <w:sz w:val="18"/>
                <w:szCs w:val="18"/>
              </w:rPr>
            </w:pPr>
            <w:r w:rsidRPr="000A321F">
              <w:rPr>
                <w:rFonts w:cs="Arial"/>
                <w:sz w:val="18"/>
                <w:szCs w:val="18"/>
              </w:rPr>
              <w:t>4.05% (2015/16)</w:t>
            </w:r>
          </w:p>
        </w:tc>
        <w:tc>
          <w:tcPr>
            <w:tcW w:w="1642" w:type="dxa"/>
            <w:tcBorders>
              <w:top w:val="nil"/>
              <w:left w:val="nil"/>
              <w:bottom w:val="single" w:sz="8" w:space="0" w:color="auto"/>
              <w:right w:val="single" w:sz="4" w:space="0" w:color="auto"/>
            </w:tcBorders>
            <w:shd w:val="clear" w:color="auto" w:fill="C5E0B3" w:themeFill="accent6" w:themeFillTint="66"/>
          </w:tcPr>
          <w:p w:rsidR="00E90992" w:rsidRPr="00D245C3" w:rsidRDefault="00B67010" w:rsidP="00E90992">
            <w:pPr>
              <w:jc w:val="center"/>
              <w:rPr>
                <w:rFonts w:cs="Arial"/>
                <w:color w:val="FF0000"/>
                <w:sz w:val="18"/>
                <w:szCs w:val="18"/>
              </w:rPr>
            </w:pPr>
            <w:r w:rsidRPr="000A321F">
              <w:rPr>
                <w:rFonts w:cs="Arial"/>
                <w:color w:val="000000" w:themeColor="text1"/>
                <w:sz w:val="18"/>
                <w:szCs w:val="18"/>
              </w:rPr>
              <w:t xml:space="preserve">4.42% </w:t>
            </w:r>
            <w:r w:rsidRPr="000A321F">
              <w:rPr>
                <w:rFonts w:cs="Arial"/>
                <w:color w:val="000000" w:themeColor="text1"/>
                <w:sz w:val="18"/>
                <w:szCs w:val="18"/>
              </w:rPr>
              <w:t>(2016/17)</w:t>
            </w:r>
          </w:p>
        </w:tc>
        <w:tc>
          <w:tcPr>
            <w:tcW w:w="987" w:type="dxa"/>
            <w:tcBorders>
              <w:top w:val="nil"/>
              <w:left w:val="single" w:sz="4" w:space="0" w:color="auto"/>
              <w:bottom w:val="single" w:sz="8" w:space="0" w:color="auto"/>
              <w:right w:val="single" w:sz="8" w:space="0" w:color="auto"/>
            </w:tcBorders>
            <w:shd w:val="clear" w:color="000000" w:fill="FFFFFF"/>
          </w:tcPr>
          <w:p w:rsidR="00E90992" w:rsidRPr="006A01B3" w:rsidRDefault="00B67010" w:rsidP="00E90992">
            <w:pPr>
              <w:jc w:val="center"/>
              <w:rPr>
                <w:rFonts w:cs="Arial"/>
                <w:color w:val="000000" w:themeColor="text1"/>
                <w:sz w:val="18"/>
                <w:szCs w:val="18"/>
              </w:rPr>
            </w:pPr>
            <w:r w:rsidRPr="006A01B3">
              <w:rPr>
                <w:rFonts w:cs="Arial"/>
                <w:color w:val="000000" w:themeColor="text1"/>
                <w:sz w:val="18"/>
                <w:szCs w:val="18"/>
              </w:rPr>
              <w:t>4.76% (2016/17)</w:t>
            </w:r>
          </w:p>
        </w:tc>
      </w:tr>
      <w:tr w:rsidR="009B75B4" w:rsidTr="004346CB">
        <w:trPr>
          <w:trHeight w:val="60"/>
        </w:trPr>
        <w:tc>
          <w:tcPr>
            <w:tcW w:w="3615" w:type="dxa"/>
            <w:tcBorders>
              <w:top w:val="nil"/>
              <w:left w:val="single" w:sz="8" w:space="0" w:color="auto"/>
              <w:bottom w:val="single" w:sz="4" w:space="0" w:color="auto"/>
              <w:right w:val="single" w:sz="8" w:space="0" w:color="auto"/>
            </w:tcBorders>
            <w:shd w:val="clear" w:color="auto" w:fill="auto"/>
            <w:vAlign w:val="center"/>
          </w:tcPr>
          <w:p w:rsidR="00E90992" w:rsidRPr="00387D4B" w:rsidRDefault="00B67010" w:rsidP="00E90992">
            <w:pPr>
              <w:rPr>
                <w:rFonts w:cs="Arial"/>
                <w:sz w:val="18"/>
                <w:szCs w:val="18"/>
              </w:rPr>
            </w:pPr>
            <w:r w:rsidRPr="00052F02">
              <w:rPr>
                <w:rFonts w:cs="Arial"/>
                <w:sz w:val="18"/>
                <w:szCs w:val="18"/>
              </w:rPr>
              <w:t>% permanent exclusion levels in primary, secondary, and special schools</w:t>
            </w:r>
          </w:p>
        </w:tc>
        <w:tc>
          <w:tcPr>
            <w:tcW w:w="834" w:type="dxa"/>
            <w:tcBorders>
              <w:top w:val="nil"/>
              <w:left w:val="nil"/>
              <w:bottom w:val="single" w:sz="4" w:space="0" w:color="auto"/>
              <w:right w:val="single" w:sz="8" w:space="0" w:color="auto"/>
            </w:tcBorders>
            <w:shd w:val="clear" w:color="auto" w:fill="auto"/>
            <w:vAlign w:val="center"/>
          </w:tcPr>
          <w:p w:rsidR="00E90992" w:rsidRPr="00387D4B" w:rsidRDefault="00B67010" w:rsidP="00E90992">
            <w:pPr>
              <w:jc w:val="center"/>
              <w:rPr>
                <w:rFonts w:cs="Arial"/>
                <w:sz w:val="18"/>
                <w:szCs w:val="18"/>
              </w:rPr>
            </w:pPr>
            <w:r w:rsidRPr="00387D4B">
              <w:rPr>
                <w:rFonts w:cs="Arial"/>
                <w:sz w:val="18"/>
                <w:szCs w:val="18"/>
              </w:rPr>
              <w:t>L</w:t>
            </w:r>
          </w:p>
        </w:tc>
        <w:tc>
          <w:tcPr>
            <w:tcW w:w="2126" w:type="dxa"/>
            <w:tcBorders>
              <w:top w:val="nil"/>
              <w:left w:val="nil"/>
              <w:bottom w:val="single" w:sz="4" w:space="0" w:color="auto"/>
              <w:right w:val="single" w:sz="8" w:space="0" w:color="auto"/>
            </w:tcBorders>
            <w:shd w:val="clear" w:color="auto" w:fill="auto"/>
            <w:noWrap/>
            <w:vAlign w:val="center"/>
          </w:tcPr>
          <w:p w:rsidR="00E90992" w:rsidRPr="00387D4B" w:rsidRDefault="00B67010" w:rsidP="00E90992">
            <w:pPr>
              <w:jc w:val="center"/>
              <w:rPr>
                <w:rFonts w:cs="Arial"/>
                <w:sz w:val="18"/>
                <w:szCs w:val="18"/>
              </w:rPr>
            </w:pPr>
            <w:r w:rsidRPr="006A01B3">
              <w:rPr>
                <w:rFonts w:cs="Arial"/>
                <w:sz w:val="18"/>
                <w:szCs w:val="18"/>
              </w:rPr>
              <w:t>0.18% (2015/16)</w:t>
            </w:r>
          </w:p>
        </w:tc>
        <w:tc>
          <w:tcPr>
            <w:tcW w:w="1642" w:type="dxa"/>
            <w:tcBorders>
              <w:top w:val="nil"/>
              <w:left w:val="nil"/>
              <w:bottom w:val="single" w:sz="8" w:space="0" w:color="auto"/>
              <w:right w:val="single" w:sz="4" w:space="0" w:color="auto"/>
            </w:tcBorders>
            <w:shd w:val="clear" w:color="auto" w:fill="FFCCCC"/>
          </w:tcPr>
          <w:p w:rsidR="00E90992" w:rsidRPr="00D245C3" w:rsidRDefault="00B67010" w:rsidP="00E90992">
            <w:pPr>
              <w:jc w:val="center"/>
              <w:rPr>
                <w:rFonts w:cs="Arial"/>
                <w:color w:val="FF0000"/>
                <w:sz w:val="18"/>
                <w:szCs w:val="18"/>
              </w:rPr>
            </w:pPr>
            <w:r w:rsidRPr="006A01B3">
              <w:rPr>
                <w:rFonts w:cs="Arial"/>
                <w:color w:val="000000" w:themeColor="text1"/>
                <w:sz w:val="18"/>
                <w:szCs w:val="18"/>
              </w:rPr>
              <w:t>0.21% (2016/17)</w:t>
            </w:r>
          </w:p>
        </w:tc>
        <w:tc>
          <w:tcPr>
            <w:tcW w:w="987" w:type="dxa"/>
            <w:tcBorders>
              <w:top w:val="nil"/>
              <w:left w:val="single" w:sz="4" w:space="0" w:color="auto"/>
              <w:bottom w:val="single" w:sz="8" w:space="0" w:color="auto"/>
              <w:right w:val="single" w:sz="8" w:space="0" w:color="auto"/>
            </w:tcBorders>
            <w:shd w:val="clear" w:color="000000" w:fill="FFFFFF"/>
          </w:tcPr>
          <w:p w:rsidR="00E90992" w:rsidRPr="006A01B3" w:rsidRDefault="00B67010" w:rsidP="00E90992">
            <w:pPr>
              <w:jc w:val="center"/>
              <w:rPr>
                <w:rFonts w:cs="Arial"/>
                <w:color w:val="000000" w:themeColor="text1"/>
                <w:sz w:val="18"/>
                <w:szCs w:val="18"/>
              </w:rPr>
            </w:pPr>
            <w:r w:rsidRPr="006A01B3">
              <w:rPr>
                <w:rFonts w:cs="Arial"/>
                <w:color w:val="000000" w:themeColor="text1"/>
                <w:sz w:val="18"/>
                <w:szCs w:val="18"/>
              </w:rPr>
              <w:t>0.10% (2016/17)</w:t>
            </w:r>
          </w:p>
        </w:tc>
      </w:tr>
      <w:tr w:rsidR="009B75B4" w:rsidTr="004346CB">
        <w:trPr>
          <w:trHeight w:val="60"/>
        </w:trPr>
        <w:tc>
          <w:tcPr>
            <w:tcW w:w="3615" w:type="dxa"/>
            <w:tcBorders>
              <w:top w:val="nil"/>
              <w:left w:val="single" w:sz="8" w:space="0" w:color="auto"/>
              <w:bottom w:val="single" w:sz="8" w:space="0" w:color="auto"/>
              <w:right w:val="single" w:sz="8" w:space="0" w:color="auto"/>
            </w:tcBorders>
            <w:vAlign w:val="center"/>
          </w:tcPr>
          <w:p w:rsidR="00E90992" w:rsidRPr="00387D4B" w:rsidRDefault="00B67010" w:rsidP="00E90992">
            <w:pPr>
              <w:rPr>
                <w:rFonts w:cs="Arial"/>
                <w:sz w:val="18"/>
                <w:szCs w:val="18"/>
              </w:rPr>
            </w:pPr>
            <w:r w:rsidRPr="00387D4B">
              <w:rPr>
                <w:sz w:val="18"/>
                <w:szCs w:val="18"/>
              </w:rPr>
              <w:t>% Education settings rated Good/Outstanding</w:t>
            </w:r>
          </w:p>
        </w:tc>
        <w:tc>
          <w:tcPr>
            <w:tcW w:w="834" w:type="dxa"/>
            <w:tcBorders>
              <w:top w:val="nil"/>
              <w:left w:val="nil"/>
              <w:bottom w:val="single" w:sz="8" w:space="0" w:color="auto"/>
              <w:right w:val="single" w:sz="8" w:space="0" w:color="auto"/>
            </w:tcBorders>
            <w:vAlign w:val="center"/>
          </w:tcPr>
          <w:p w:rsidR="00E90992" w:rsidRPr="00387D4B" w:rsidRDefault="00B67010" w:rsidP="00E90992">
            <w:pPr>
              <w:jc w:val="center"/>
              <w:rPr>
                <w:rFonts w:cs="Arial"/>
                <w:sz w:val="18"/>
                <w:szCs w:val="18"/>
              </w:rPr>
            </w:pPr>
            <w:r w:rsidRPr="00387D4B">
              <w:rPr>
                <w:sz w:val="18"/>
                <w:szCs w:val="18"/>
              </w:rPr>
              <w:t>H</w:t>
            </w:r>
          </w:p>
        </w:tc>
        <w:tc>
          <w:tcPr>
            <w:tcW w:w="2126" w:type="dxa"/>
            <w:tcBorders>
              <w:top w:val="nil"/>
              <w:left w:val="nil"/>
              <w:bottom w:val="single" w:sz="8" w:space="0" w:color="auto"/>
              <w:right w:val="single" w:sz="8" w:space="0" w:color="auto"/>
            </w:tcBorders>
            <w:noWrap/>
            <w:vAlign w:val="center"/>
          </w:tcPr>
          <w:p w:rsidR="00E90992" w:rsidRPr="00387D4B" w:rsidRDefault="00B67010" w:rsidP="00E90992">
            <w:pPr>
              <w:jc w:val="center"/>
              <w:rPr>
                <w:rFonts w:ascii="Calibri" w:hAnsi="Calibri"/>
                <w:sz w:val="18"/>
                <w:szCs w:val="18"/>
              </w:rPr>
            </w:pPr>
            <w:r w:rsidRPr="00387D4B">
              <w:rPr>
                <w:sz w:val="18"/>
                <w:szCs w:val="18"/>
              </w:rPr>
              <w:t>91.1%</w:t>
            </w:r>
          </w:p>
          <w:p w:rsidR="00E90992" w:rsidRPr="00387D4B" w:rsidRDefault="00B67010" w:rsidP="00E90992">
            <w:pPr>
              <w:jc w:val="center"/>
              <w:rPr>
                <w:rFonts w:cs="Arial"/>
                <w:sz w:val="18"/>
                <w:szCs w:val="18"/>
              </w:rPr>
            </w:pPr>
            <w:r w:rsidRPr="00387D4B">
              <w:rPr>
                <w:sz w:val="18"/>
                <w:szCs w:val="18"/>
              </w:rPr>
              <w:t>(March 17)</w:t>
            </w:r>
          </w:p>
        </w:tc>
        <w:tc>
          <w:tcPr>
            <w:tcW w:w="1642" w:type="dxa"/>
            <w:tcBorders>
              <w:top w:val="nil"/>
              <w:left w:val="nil"/>
              <w:bottom w:val="single" w:sz="8" w:space="0" w:color="auto"/>
              <w:right w:val="single" w:sz="4" w:space="0" w:color="auto"/>
            </w:tcBorders>
            <w:shd w:val="clear" w:color="auto" w:fill="C5E0B3" w:themeFill="accent6" w:themeFillTint="66"/>
          </w:tcPr>
          <w:p w:rsidR="00E90992" w:rsidRDefault="00B67010" w:rsidP="00E90992">
            <w:pPr>
              <w:jc w:val="center"/>
              <w:rPr>
                <w:color w:val="000000" w:themeColor="text1"/>
                <w:sz w:val="18"/>
                <w:szCs w:val="18"/>
              </w:rPr>
            </w:pPr>
            <w:r w:rsidRPr="00052F02">
              <w:rPr>
                <w:color w:val="000000" w:themeColor="text1"/>
                <w:sz w:val="18"/>
                <w:szCs w:val="18"/>
              </w:rPr>
              <w:t xml:space="preserve">90.3% </w:t>
            </w:r>
          </w:p>
          <w:p w:rsidR="00E90992" w:rsidRPr="00052F02" w:rsidRDefault="00B67010" w:rsidP="00E90992">
            <w:pPr>
              <w:jc w:val="center"/>
              <w:rPr>
                <w:color w:val="000000" w:themeColor="text1"/>
                <w:sz w:val="18"/>
                <w:szCs w:val="18"/>
              </w:rPr>
            </w:pPr>
            <w:r w:rsidRPr="00052F02">
              <w:rPr>
                <w:color w:val="000000" w:themeColor="text1"/>
                <w:sz w:val="18"/>
                <w:szCs w:val="18"/>
              </w:rPr>
              <w:t>(Jun 18)</w:t>
            </w:r>
          </w:p>
        </w:tc>
        <w:tc>
          <w:tcPr>
            <w:tcW w:w="987" w:type="dxa"/>
            <w:tcBorders>
              <w:top w:val="nil"/>
              <w:left w:val="single" w:sz="4" w:space="0" w:color="auto"/>
              <w:bottom w:val="single" w:sz="8" w:space="0" w:color="auto"/>
              <w:right w:val="single" w:sz="8" w:space="0" w:color="auto"/>
            </w:tcBorders>
            <w:shd w:val="clear" w:color="auto" w:fill="FFFFFF"/>
          </w:tcPr>
          <w:p w:rsidR="00E90992" w:rsidRDefault="00B67010" w:rsidP="00E90992">
            <w:pPr>
              <w:jc w:val="center"/>
              <w:rPr>
                <w:color w:val="000000" w:themeColor="text1"/>
                <w:sz w:val="18"/>
                <w:szCs w:val="18"/>
              </w:rPr>
            </w:pPr>
            <w:r w:rsidRPr="00052F02">
              <w:rPr>
                <w:color w:val="000000" w:themeColor="text1"/>
                <w:sz w:val="18"/>
                <w:szCs w:val="18"/>
              </w:rPr>
              <w:t>86.0%</w:t>
            </w:r>
            <w:r>
              <w:rPr>
                <w:color w:val="000000" w:themeColor="text1"/>
                <w:sz w:val="18"/>
                <w:szCs w:val="18"/>
              </w:rPr>
              <w:t xml:space="preserve"> </w:t>
            </w:r>
            <w:r w:rsidRPr="00052F02">
              <w:rPr>
                <w:color w:val="000000" w:themeColor="text1"/>
                <w:sz w:val="18"/>
                <w:szCs w:val="18"/>
              </w:rPr>
              <w:t xml:space="preserve"> </w:t>
            </w:r>
          </w:p>
          <w:p w:rsidR="00E90992" w:rsidRPr="00052F02" w:rsidRDefault="00B67010" w:rsidP="00E90992">
            <w:pPr>
              <w:jc w:val="center"/>
              <w:rPr>
                <w:rFonts w:cs="Arial"/>
                <w:color w:val="000000" w:themeColor="text1"/>
                <w:sz w:val="18"/>
                <w:szCs w:val="18"/>
              </w:rPr>
            </w:pPr>
            <w:r w:rsidRPr="00052F02">
              <w:rPr>
                <w:color w:val="000000" w:themeColor="text1"/>
                <w:sz w:val="18"/>
                <w:szCs w:val="18"/>
              </w:rPr>
              <w:t>(Jun 18)</w:t>
            </w:r>
          </w:p>
        </w:tc>
      </w:tr>
    </w:tbl>
    <w:p w:rsidR="00E90992" w:rsidRPr="00D245C3" w:rsidRDefault="00B67010" w:rsidP="00E90992">
      <w:pPr>
        <w:pStyle w:val="NoSpacing"/>
        <w:rPr>
          <w:rFonts w:eastAsiaTheme="minorHAnsi"/>
        </w:rPr>
      </w:pPr>
    </w:p>
    <w:p w:rsidR="00E90992" w:rsidRDefault="00B67010" w:rsidP="00E90992">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 xml:space="preserve">School Improvement </w:t>
      </w:r>
    </w:p>
    <w:p w:rsidR="00651439" w:rsidRPr="002321A1" w:rsidRDefault="00B67010" w:rsidP="00E90992">
      <w:pPr>
        <w:pStyle w:val="NoSpacing"/>
        <w:rPr>
          <w:rFonts w:ascii="Arial" w:eastAsiaTheme="minorHAnsi" w:hAnsi="Arial" w:cs="Arial"/>
          <w:i/>
          <w:color w:val="000000" w:themeColor="text1"/>
          <w:sz w:val="24"/>
          <w:szCs w:val="24"/>
          <w:lang w:eastAsia="en-US"/>
        </w:rPr>
      </w:pPr>
    </w:p>
    <w:p w:rsidR="00E90992" w:rsidRDefault="00B67010" w:rsidP="00E90992">
      <w:pPr>
        <w:jc w:val="both"/>
        <w:rPr>
          <w:rFonts w:cs="Arial"/>
          <w:color w:val="000000" w:themeColor="text1"/>
          <w:szCs w:val="24"/>
        </w:rPr>
      </w:pPr>
      <w:r w:rsidRPr="002321A1">
        <w:rPr>
          <w:rFonts w:cs="Arial"/>
          <w:color w:val="000000" w:themeColor="text1"/>
          <w:szCs w:val="24"/>
        </w:rPr>
        <w:t xml:space="preserve">The national exclusions dataset for 2016/17 published recently suggests </w:t>
      </w:r>
      <w:r>
        <w:rPr>
          <w:rFonts w:cs="Arial"/>
          <w:color w:val="000000" w:themeColor="text1"/>
          <w:szCs w:val="24"/>
        </w:rPr>
        <w:t xml:space="preserve">that </w:t>
      </w:r>
      <w:r w:rsidRPr="002321A1">
        <w:rPr>
          <w:rFonts w:cs="Arial"/>
          <w:color w:val="000000" w:themeColor="text1"/>
          <w:szCs w:val="24"/>
        </w:rPr>
        <w:t xml:space="preserve">there were 354 permanent exclusions in all schools (primary, secondary and special establishments) within Lancashire. </w:t>
      </w:r>
      <w:r>
        <w:rPr>
          <w:rFonts w:cs="Arial"/>
          <w:color w:val="000000" w:themeColor="text1"/>
          <w:szCs w:val="24"/>
        </w:rPr>
        <w:t xml:space="preserve"> </w:t>
      </w:r>
      <w:r w:rsidRPr="002321A1">
        <w:rPr>
          <w:rFonts w:cs="Arial"/>
          <w:color w:val="000000" w:themeColor="text1"/>
          <w:szCs w:val="24"/>
        </w:rPr>
        <w:t xml:space="preserve">This was an increase on the previous year (305). In fact Lancashire had the highest number and fifth highest proportion of permanent exclusions amongst all local authorities in the country. </w:t>
      </w:r>
      <w:r>
        <w:rPr>
          <w:rFonts w:cs="Arial"/>
          <w:color w:val="000000" w:themeColor="text1"/>
          <w:szCs w:val="24"/>
        </w:rPr>
        <w:t xml:space="preserve"> </w:t>
      </w:r>
      <w:r w:rsidRPr="002321A1">
        <w:rPr>
          <w:rFonts w:cs="Arial"/>
          <w:color w:val="000000" w:themeColor="text1"/>
          <w:szCs w:val="24"/>
        </w:rPr>
        <w:t>The Lancashire rate had increased for the fourth c</w:t>
      </w:r>
      <w:r>
        <w:rPr>
          <w:rFonts w:cs="Arial"/>
          <w:color w:val="000000" w:themeColor="text1"/>
          <w:szCs w:val="24"/>
        </w:rPr>
        <w:t>onsecutive year</w:t>
      </w:r>
      <w:r>
        <w:rPr>
          <w:rFonts w:cs="Arial"/>
          <w:color w:val="000000" w:themeColor="text1"/>
          <w:szCs w:val="24"/>
        </w:rPr>
        <w:t xml:space="preserve"> (0.12% 2013/14; 0.15% 2014/15; 0.18% 2016/17).  </w:t>
      </w:r>
      <w:r w:rsidRPr="002321A1">
        <w:rPr>
          <w:rFonts w:cs="Arial"/>
          <w:color w:val="000000" w:themeColor="text1"/>
          <w:szCs w:val="24"/>
        </w:rPr>
        <w:t xml:space="preserve">There were 7,474 fixed period exclusions during 2016/17 in Lancashire, </w:t>
      </w:r>
      <w:r>
        <w:rPr>
          <w:rFonts w:cs="Arial"/>
          <w:color w:val="000000" w:themeColor="text1"/>
          <w:szCs w:val="24"/>
        </w:rPr>
        <w:t>however this</w:t>
      </w:r>
      <w:r w:rsidRPr="002321A1">
        <w:rPr>
          <w:rFonts w:cs="Arial"/>
          <w:color w:val="000000" w:themeColor="text1"/>
          <w:szCs w:val="24"/>
        </w:rPr>
        <w:t xml:space="preserve"> rate was lower </w:t>
      </w:r>
      <w:r>
        <w:rPr>
          <w:rFonts w:cs="Arial"/>
          <w:color w:val="000000" w:themeColor="text1"/>
          <w:szCs w:val="24"/>
        </w:rPr>
        <w:t>than</w:t>
      </w:r>
      <w:r w:rsidRPr="002321A1">
        <w:rPr>
          <w:rFonts w:cs="Arial"/>
          <w:color w:val="000000" w:themeColor="text1"/>
          <w:szCs w:val="24"/>
        </w:rPr>
        <w:t xml:space="preserve"> national (4.76%) and regional (4.54%) rates.</w:t>
      </w:r>
      <w:r>
        <w:rPr>
          <w:rFonts w:cs="Arial"/>
          <w:color w:val="000000" w:themeColor="text1"/>
          <w:szCs w:val="24"/>
        </w:rPr>
        <w:t xml:space="preserve">  </w:t>
      </w:r>
      <w:r w:rsidRPr="002321A1">
        <w:rPr>
          <w:rFonts w:cs="Arial"/>
          <w:color w:val="000000" w:themeColor="text1"/>
          <w:szCs w:val="24"/>
        </w:rPr>
        <w:t>The number of schools judged to be good or better has con</w:t>
      </w:r>
      <w:r w:rsidRPr="002321A1">
        <w:rPr>
          <w:rFonts w:cs="Arial"/>
          <w:color w:val="000000" w:themeColor="text1"/>
          <w:szCs w:val="24"/>
        </w:rPr>
        <w:t>sistently been above the national average in recent years.</w:t>
      </w:r>
    </w:p>
    <w:p w:rsidR="003C12D1" w:rsidRPr="002321A1" w:rsidRDefault="00B67010" w:rsidP="003C12D1">
      <w:pPr>
        <w:jc w:val="both"/>
        <w:rPr>
          <w:rFonts w:cs="Arial"/>
          <w:color w:val="000000" w:themeColor="text1"/>
          <w:szCs w:val="24"/>
        </w:rPr>
      </w:pPr>
    </w:p>
    <w:p w:rsidR="00437B6A" w:rsidRPr="00AC10EE" w:rsidRDefault="00B67010" w:rsidP="00026433">
      <w:pPr>
        <w:rPr>
          <w:b/>
        </w:rPr>
      </w:pPr>
      <w:r>
        <w:rPr>
          <w:b/>
        </w:rPr>
        <w:t xml:space="preserve">Growth, Environment, </w:t>
      </w:r>
      <w:r>
        <w:rPr>
          <w:b/>
        </w:rPr>
        <w:t xml:space="preserve">Transport </w:t>
      </w:r>
      <w:r w:rsidRPr="00AC10EE">
        <w:rPr>
          <w:b/>
        </w:rPr>
        <w:t>and Community Services</w:t>
      </w:r>
      <w:r w:rsidRPr="00AC10EE">
        <w:rPr>
          <w:b/>
        </w:rPr>
        <w:t xml:space="preserve"> </w:t>
      </w:r>
    </w:p>
    <w:p w:rsidR="00A0374B" w:rsidRPr="00E77EBA" w:rsidRDefault="00B67010" w:rsidP="00026433">
      <w:pPr>
        <w:rPr>
          <w:b/>
          <w:color w:val="0070C0"/>
        </w:rPr>
      </w:pPr>
    </w:p>
    <w:tbl>
      <w:tblPr>
        <w:tblW w:w="9214" w:type="dxa"/>
        <w:tblInd w:w="-10" w:type="dxa"/>
        <w:tblLook w:val="04A0" w:firstRow="1" w:lastRow="0" w:firstColumn="1" w:lastColumn="0" w:noHBand="0" w:noVBand="1"/>
      </w:tblPr>
      <w:tblGrid>
        <w:gridCol w:w="3951"/>
        <w:gridCol w:w="845"/>
        <w:gridCol w:w="1141"/>
        <w:gridCol w:w="1954"/>
        <w:gridCol w:w="1323"/>
      </w:tblGrid>
      <w:tr w:rsidR="009B75B4" w:rsidTr="00D21CED">
        <w:trPr>
          <w:trHeight w:val="616"/>
        </w:trPr>
        <w:tc>
          <w:tcPr>
            <w:tcW w:w="395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55174" w:rsidRPr="00255174" w:rsidRDefault="00B67010" w:rsidP="00255174">
            <w:pPr>
              <w:rPr>
                <w:rFonts w:cs="Arial"/>
                <w:b/>
                <w:bCs/>
                <w:color w:val="000000"/>
                <w:sz w:val="18"/>
                <w:szCs w:val="18"/>
              </w:rPr>
            </w:pPr>
            <w:r w:rsidRPr="00255174">
              <w:rPr>
                <w:rFonts w:cs="Arial"/>
                <w:b/>
                <w:bCs/>
                <w:color w:val="000000"/>
                <w:sz w:val="18"/>
                <w:szCs w:val="18"/>
              </w:rPr>
              <w:t>Performance Measure</w:t>
            </w:r>
            <w:r w:rsidRPr="00255174">
              <w:rPr>
                <w:rFonts w:ascii="Calibri" w:hAnsi="Calibri" w:cs="Arial"/>
                <w:color w:val="000000"/>
                <w:sz w:val="16"/>
                <w:szCs w:val="16"/>
              </w:rPr>
              <w:t> </w:t>
            </w:r>
          </w:p>
        </w:tc>
        <w:tc>
          <w:tcPr>
            <w:tcW w:w="845" w:type="dxa"/>
            <w:tcBorders>
              <w:top w:val="single" w:sz="8" w:space="0" w:color="auto"/>
              <w:left w:val="nil"/>
              <w:bottom w:val="single" w:sz="8" w:space="0" w:color="auto"/>
              <w:right w:val="single" w:sz="8" w:space="0" w:color="auto"/>
            </w:tcBorders>
            <w:shd w:val="clear" w:color="000000" w:fill="F2F2F2"/>
            <w:vAlign w:val="center"/>
            <w:hideMark/>
          </w:tcPr>
          <w:p w:rsidR="00255174" w:rsidRPr="00255174" w:rsidRDefault="00B67010" w:rsidP="00255174">
            <w:pPr>
              <w:jc w:val="center"/>
              <w:rPr>
                <w:rFonts w:cs="Arial"/>
                <w:b/>
                <w:bCs/>
                <w:color w:val="000000"/>
                <w:sz w:val="18"/>
                <w:szCs w:val="18"/>
              </w:rPr>
            </w:pPr>
            <w:r w:rsidRPr="00255174">
              <w:rPr>
                <w:rFonts w:cs="Arial"/>
                <w:b/>
                <w:bCs/>
                <w:color w:val="000000"/>
                <w:sz w:val="18"/>
                <w:szCs w:val="18"/>
              </w:rPr>
              <w:t>Good is High or Low</w:t>
            </w:r>
          </w:p>
        </w:tc>
        <w:tc>
          <w:tcPr>
            <w:tcW w:w="1141" w:type="dxa"/>
            <w:tcBorders>
              <w:top w:val="single" w:sz="8" w:space="0" w:color="auto"/>
              <w:left w:val="nil"/>
              <w:bottom w:val="single" w:sz="8" w:space="0" w:color="auto"/>
              <w:right w:val="single" w:sz="8" w:space="0" w:color="auto"/>
            </w:tcBorders>
            <w:shd w:val="clear" w:color="000000" w:fill="F2F2F2"/>
            <w:vAlign w:val="center"/>
            <w:hideMark/>
          </w:tcPr>
          <w:p w:rsidR="00255174" w:rsidRPr="00255174" w:rsidRDefault="00B67010" w:rsidP="00255174">
            <w:pPr>
              <w:jc w:val="center"/>
              <w:rPr>
                <w:rFonts w:cs="Arial"/>
                <w:b/>
                <w:bCs/>
                <w:color w:val="000000"/>
                <w:sz w:val="18"/>
                <w:szCs w:val="18"/>
              </w:rPr>
            </w:pPr>
            <w:r w:rsidRPr="00255174">
              <w:rPr>
                <w:rFonts w:cs="Arial"/>
                <w:b/>
                <w:bCs/>
                <w:color w:val="000000"/>
                <w:sz w:val="18"/>
                <w:szCs w:val="18"/>
              </w:rPr>
              <w:t>2016/17</w:t>
            </w:r>
          </w:p>
        </w:tc>
        <w:tc>
          <w:tcPr>
            <w:tcW w:w="1954" w:type="dxa"/>
            <w:tcBorders>
              <w:top w:val="single" w:sz="8" w:space="0" w:color="auto"/>
              <w:left w:val="nil"/>
              <w:bottom w:val="single" w:sz="8" w:space="0" w:color="auto"/>
              <w:right w:val="single" w:sz="8" w:space="0" w:color="auto"/>
            </w:tcBorders>
            <w:shd w:val="clear" w:color="000000" w:fill="F2F2F2"/>
            <w:vAlign w:val="center"/>
            <w:hideMark/>
          </w:tcPr>
          <w:p w:rsidR="00255174" w:rsidRPr="00255174" w:rsidRDefault="00B67010" w:rsidP="00255174">
            <w:pPr>
              <w:jc w:val="center"/>
              <w:rPr>
                <w:rFonts w:cs="Arial"/>
                <w:b/>
                <w:bCs/>
                <w:color w:val="000000"/>
                <w:sz w:val="18"/>
                <w:szCs w:val="18"/>
              </w:rPr>
            </w:pPr>
            <w:r w:rsidRPr="00255174">
              <w:rPr>
                <w:rFonts w:cs="Arial"/>
                <w:b/>
                <w:bCs/>
                <w:color w:val="000000"/>
                <w:sz w:val="18"/>
                <w:szCs w:val="18"/>
              </w:rPr>
              <w:t>2017/18</w:t>
            </w:r>
          </w:p>
        </w:tc>
        <w:tc>
          <w:tcPr>
            <w:tcW w:w="1323" w:type="dxa"/>
            <w:tcBorders>
              <w:top w:val="single" w:sz="8" w:space="0" w:color="auto"/>
              <w:left w:val="nil"/>
              <w:bottom w:val="single" w:sz="8" w:space="0" w:color="auto"/>
              <w:right w:val="single" w:sz="8" w:space="0" w:color="auto"/>
            </w:tcBorders>
            <w:shd w:val="clear" w:color="000000" w:fill="F2F2F2"/>
            <w:vAlign w:val="center"/>
            <w:hideMark/>
          </w:tcPr>
          <w:p w:rsidR="00255174" w:rsidRPr="00255174" w:rsidRDefault="00B67010" w:rsidP="00255174">
            <w:pPr>
              <w:jc w:val="center"/>
              <w:rPr>
                <w:rFonts w:cs="Arial"/>
                <w:b/>
                <w:bCs/>
                <w:color w:val="000000"/>
                <w:sz w:val="18"/>
                <w:szCs w:val="18"/>
              </w:rPr>
            </w:pPr>
            <w:r w:rsidRPr="00255174">
              <w:rPr>
                <w:rFonts w:cs="Arial"/>
                <w:b/>
                <w:bCs/>
                <w:color w:val="000000"/>
                <w:sz w:val="18"/>
                <w:szCs w:val="18"/>
              </w:rPr>
              <w:t>Q1 2018/19</w:t>
            </w:r>
          </w:p>
        </w:tc>
      </w:tr>
      <w:tr w:rsidR="009B75B4" w:rsidTr="00D21CED">
        <w:trPr>
          <w:trHeight w:val="60"/>
        </w:trPr>
        <w:tc>
          <w:tcPr>
            <w:tcW w:w="9214"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55174" w:rsidRPr="00255174" w:rsidRDefault="00B67010" w:rsidP="00255174">
            <w:pPr>
              <w:rPr>
                <w:rFonts w:cs="Arial"/>
                <w:b/>
                <w:bCs/>
                <w:color w:val="000000"/>
                <w:sz w:val="18"/>
                <w:szCs w:val="18"/>
              </w:rPr>
            </w:pPr>
            <w:r w:rsidRPr="00255174">
              <w:rPr>
                <w:rFonts w:cs="Arial"/>
                <w:b/>
                <w:bCs/>
                <w:color w:val="000000"/>
                <w:sz w:val="18"/>
                <w:szCs w:val="18"/>
              </w:rPr>
              <w:t>Street lighting and highways</w:t>
            </w:r>
          </w:p>
        </w:tc>
      </w:tr>
      <w:tr w:rsidR="009B75B4" w:rsidTr="00D21CED">
        <w:trPr>
          <w:trHeight w:val="60"/>
        </w:trPr>
        <w:tc>
          <w:tcPr>
            <w:tcW w:w="3951" w:type="dxa"/>
            <w:tcBorders>
              <w:top w:val="nil"/>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 xml:space="preserve">Average number of working days to repair </w:t>
            </w:r>
            <w:r w:rsidRPr="00255174">
              <w:rPr>
                <w:rFonts w:cs="Arial"/>
                <w:color w:val="000000"/>
                <w:sz w:val="18"/>
                <w:szCs w:val="18"/>
              </w:rPr>
              <w:t>a LCC street lighting fault</w:t>
            </w:r>
          </w:p>
        </w:tc>
        <w:tc>
          <w:tcPr>
            <w:tcW w:w="845"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L</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4.6</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7</w:t>
            </w:r>
          </w:p>
        </w:tc>
        <w:tc>
          <w:tcPr>
            <w:tcW w:w="1323" w:type="dxa"/>
            <w:tcBorders>
              <w:top w:val="nil"/>
              <w:left w:val="nil"/>
              <w:bottom w:val="single" w:sz="8" w:space="0" w:color="auto"/>
              <w:right w:val="single" w:sz="8" w:space="0" w:color="auto"/>
            </w:tcBorders>
            <w:shd w:val="clear" w:color="000000" w:fill="C6E0B4"/>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4.3</w:t>
            </w:r>
            <w:r>
              <w:rPr>
                <w:rFonts w:cs="Arial"/>
                <w:color w:val="000000"/>
                <w:sz w:val="18"/>
                <w:szCs w:val="18"/>
              </w:rPr>
              <w:t>5</w:t>
            </w:r>
          </w:p>
        </w:tc>
      </w:tr>
      <w:tr w:rsidR="009B75B4" w:rsidTr="00D21CED">
        <w:trPr>
          <w:trHeight w:val="227"/>
        </w:trPr>
        <w:tc>
          <w:tcPr>
            <w:tcW w:w="3951" w:type="dxa"/>
            <w:tcBorders>
              <w:top w:val="nil"/>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Highway Safety Carriageway Defects repaired within 20 working days.</w:t>
            </w:r>
          </w:p>
        </w:tc>
        <w:tc>
          <w:tcPr>
            <w:tcW w:w="845"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97%</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64%</w:t>
            </w:r>
          </w:p>
        </w:tc>
        <w:tc>
          <w:tcPr>
            <w:tcW w:w="1323" w:type="dxa"/>
            <w:tcBorders>
              <w:top w:val="nil"/>
              <w:left w:val="nil"/>
              <w:bottom w:val="single" w:sz="8" w:space="0" w:color="auto"/>
              <w:right w:val="single" w:sz="8" w:space="0" w:color="auto"/>
            </w:tcBorders>
            <w:shd w:val="clear" w:color="000000" w:fill="FFCCCC"/>
            <w:vAlign w:val="center"/>
            <w:hideMark/>
          </w:tcPr>
          <w:p w:rsidR="00255174" w:rsidRPr="00255174" w:rsidRDefault="00B67010" w:rsidP="00255174">
            <w:pPr>
              <w:jc w:val="center"/>
              <w:rPr>
                <w:rFonts w:cs="Arial"/>
                <w:color w:val="000000"/>
                <w:sz w:val="18"/>
                <w:szCs w:val="18"/>
              </w:rPr>
            </w:pPr>
            <w:r>
              <w:rPr>
                <w:rFonts w:cs="Arial"/>
                <w:color w:val="000000" w:themeColor="text1"/>
                <w:sz w:val="18"/>
                <w:szCs w:val="18"/>
              </w:rPr>
              <w:t>66</w:t>
            </w:r>
            <w:r w:rsidRPr="00255174">
              <w:rPr>
                <w:rFonts w:cs="Arial"/>
                <w:color w:val="000000" w:themeColor="text1"/>
                <w:sz w:val="18"/>
                <w:szCs w:val="18"/>
              </w:rPr>
              <w:t>%</w:t>
            </w:r>
          </w:p>
        </w:tc>
      </w:tr>
      <w:tr w:rsidR="009B75B4" w:rsidTr="00D21CED">
        <w:trPr>
          <w:trHeight w:val="60"/>
        </w:trPr>
        <w:tc>
          <w:tcPr>
            <w:tcW w:w="9214"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255174" w:rsidRPr="00255174" w:rsidRDefault="00B67010" w:rsidP="00255174">
            <w:pPr>
              <w:rPr>
                <w:rFonts w:cs="Arial"/>
                <w:b/>
                <w:bCs/>
                <w:color w:val="000000"/>
                <w:sz w:val="18"/>
                <w:szCs w:val="18"/>
              </w:rPr>
            </w:pPr>
            <w:r w:rsidRPr="00255174">
              <w:rPr>
                <w:rFonts w:cs="Arial"/>
                <w:b/>
                <w:bCs/>
                <w:color w:val="000000"/>
                <w:sz w:val="18"/>
                <w:szCs w:val="18"/>
              </w:rPr>
              <w:t>Waste management</w:t>
            </w:r>
          </w:p>
        </w:tc>
      </w:tr>
      <w:tr w:rsidR="009B75B4" w:rsidTr="00D21CED">
        <w:trPr>
          <w:trHeight w:val="249"/>
        </w:trPr>
        <w:tc>
          <w:tcPr>
            <w:tcW w:w="3951" w:type="dxa"/>
            <w:tcBorders>
              <w:top w:val="nil"/>
              <w:left w:val="single" w:sz="8" w:space="0" w:color="auto"/>
              <w:bottom w:val="nil"/>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 of recycling, re-use and composting</w:t>
            </w:r>
          </w:p>
        </w:tc>
        <w:tc>
          <w:tcPr>
            <w:tcW w:w="845" w:type="dxa"/>
            <w:tcBorders>
              <w:top w:val="nil"/>
              <w:left w:val="nil"/>
              <w:bottom w:val="nil"/>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nil"/>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46%</w:t>
            </w:r>
          </w:p>
        </w:tc>
        <w:tc>
          <w:tcPr>
            <w:tcW w:w="1954" w:type="dxa"/>
            <w:tcBorders>
              <w:top w:val="nil"/>
              <w:left w:val="nil"/>
              <w:bottom w:val="nil"/>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w:t>
            </w:r>
            <w:r>
              <w:rPr>
                <w:rFonts w:cs="Arial"/>
                <w:color w:val="000000"/>
                <w:sz w:val="18"/>
                <w:szCs w:val="18"/>
              </w:rPr>
              <w:t>2</w:t>
            </w:r>
            <w:r w:rsidRPr="00255174">
              <w:rPr>
                <w:rFonts w:cs="Arial"/>
                <w:color w:val="000000"/>
                <w:sz w:val="18"/>
                <w:szCs w:val="18"/>
              </w:rPr>
              <w:t xml:space="preserve">% </w:t>
            </w:r>
          </w:p>
        </w:tc>
        <w:tc>
          <w:tcPr>
            <w:tcW w:w="1323" w:type="dxa"/>
            <w:tcBorders>
              <w:top w:val="nil"/>
              <w:left w:val="nil"/>
              <w:bottom w:val="nil"/>
              <w:right w:val="single" w:sz="8" w:space="0" w:color="auto"/>
            </w:tcBorders>
            <w:shd w:val="clear" w:color="000000" w:fill="F8CBAD"/>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43%</w:t>
            </w:r>
          </w:p>
        </w:tc>
      </w:tr>
      <w:tr w:rsidR="009B75B4" w:rsidTr="00D21CED">
        <w:trPr>
          <w:trHeight w:val="125"/>
        </w:trPr>
        <w:tc>
          <w:tcPr>
            <w:tcW w:w="3951" w:type="dxa"/>
            <w:tcBorders>
              <w:top w:val="single" w:sz="8" w:space="0" w:color="auto"/>
              <w:left w:val="single" w:sz="8" w:space="0" w:color="auto"/>
              <w:bottom w:val="nil"/>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 xml:space="preserve">% diversion of municipal waste away from landfill </w:t>
            </w:r>
            <w:r w:rsidRPr="00255174">
              <w:rPr>
                <w:rFonts w:cs="Arial"/>
                <w:color w:val="000000"/>
                <w:sz w:val="18"/>
                <w:szCs w:val="18"/>
              </w:rPr>
              <w:t>(including recovery)</w:t>
            </w:r>
          </w:p>
        </w:tc>
        <w:tc>
          <w:tcPr>
            <w:tcW w:w="845" w:type="dxa"/>
            <w:tcBorders>
              <w:top w:val="single" w:sz="8" w:space="0" w:color="auto"/>
              <w:left w:val="nil"/>
              <w:bottom w:val="nil"/>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single" w:sz="8" w:space="0" w:color="auto"/>
              <w:left w:val="nil"/>
              <w:bottom w:val="nil"/>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49%</w:t>
            </w:r>
          </w:p>
        </w:tc>
        <w:tc>
          <w:tcPr>
            <w:tcW w:w="1954" w:type="dxa"/>
            <w:tcBorders>
              <w:top w:val="single" w:sz="8" w:space="0" w:color="auto"/>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 xml:space="preserve">51% </w:t>
            </w:r>
          </w:p>
        </w:tc>
        <w:tc>
          <w:tcPr>
            <w:tcW w:w="1323" w:type="dxa"/>
            <w:tcBorders>
              <w:top w:val="single" w:sz="8" w:space="0" w:color="auto"/>
              <w:left w:val="nil"/>
              <w:bottom w:val="single" w:sz="8" w:space="0" w:color="auto"/>
              <w:right w:val="single" w:sz="8" w:space="0" w:color="auto"/>
            </w:tcBorders>
            <w:shd w:val="clear" w:color="000000" w:fill="C6E0B4"/>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55%</w:t>
            </w:r>
          </w:p>
        </w:tc>
      </w:tr>
      <w:tr w:rsidR="009B75B4" w:rsidTr="00D21CED">
        <w:trPr>
          <w:trHeight w:val="60"/>
        </w:trPr>
        <w:tc>
          <w:tcPr>
            <w:tcW w:w="9214" w:type="dxa"/>
            <w:gridSpan w:val="5"/>
            <w:tcBorders>
              <w:top w:val="single" w:sz="8" w:space="0" w:color="auto"/>
              <w:left w:val="single" w:sz="8" w:space="0" w:color="auto"/>
              <w:bottom w:val="single" w:sz="8" w:space="0" w:color="auto"/>
              <w:right w:val="nil"/>
            </w:tcBorders>
            <w:shd w:val="clear" w:color="000000" w:fill="D9D9D9"/>
            <w:vAlign w:val="center"/>
            <w:hideMark/>
          </w:tcPr>
          <w:p w:rsidR="00255174" w:rsidRPr="00255174" w:rsidRDefault="00B67010" w:rsidP="00255174">
            <w:pPr>
              <w:rPr>
                <w:rFonts w:cs="Arial"/>
                <w:b/>
                <w:bCs/>
                <w:color w:val="000000"/>
                <w:sz w:val="18"/>
                <w:szCs w:val="18"/>
              </w:rPr>
            </w:pPr>
            <w:r w:rsidRPr="00255174">
              <w:rPr>
                <w:rFonts w:cs="Arial"/>
                <w:b/>
                <w:bCs/>
                <w:color w:val="000000"/>
                <w:sz w:val="18"/>
                <w:szCs w:val="18"/>
              </w:rPr>
              <w:t>Libraries and museums</w:t>
            </w:r>
          </w:p>
        </w:tc>
      </w:tr>
      <w:tr w:rsidR="009B75B4" w:rsidTr="00D21CED">
        <w:trPr>
          <w:trHeight w:val="60"/>
        </w:trPr>
        <w:tc>
          <w:tcPr>
            <w:tcW w:w="3951" w:type="dxa"/>
            <w:tcBorders>
              <w:top w:val="nil"/>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Number of visits to libraries each quarter</w:t>
            </w:r>
          </w:p>
        </w:tc>
        <w:tc>
          <w:tcPr>
            <w:tcW w:w="845"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4,007,475</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3,573,465</w:t>
            </w:r>
          </w:p>
        </w:tc>
        <w:tc>
          <w:tcPr>
            <w:tcW w:w="1323" w:type="dxa"/>
            <w:tcBorders>
              <w:top w:val="nil"/>
              <w:left w:val="nil"/>
              <w:bottom w:val="nil"/>
              <w:right w:val="single" w:sz="8" w:space="0" w:color="auto"/>
            </w:tcBorders>
            <w:shd w:val="clear" w:color="000000" w:fill="F7CAAC"/>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879,387</w:t>
            </w:r>
          </w:p>
        </w:tc>
      </w:tr>
      <w:tr w:rsidR="009B75B4" w:rsidTr="00D21CED">
        <w:trPr>
          <w:trHeight w:val="223"/>
        </w:trPr>
        <w:tc>
          <w:tcPr>
            <w:tcW w:w="3951" w:type="dxa"/>
            <w:tcBorders>
              <w:top w:val="nil"/>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Number of visits to museums each month</w:t>
            </w:r>
          </w:p>
        </w:tc>
        <w:tc>
          <w:tcPr>
            <w:tcW w:w="845"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256,318</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244,365</w:t>
            </w:r>
          </w:p>
        </w:tc>
        <w:tc>
          <w:tcPr>
            <w:tcW w:w="1323" w:type="dxa"/>
            <w:tcBorders>
              <w:top w:val="single" w:sz="8" w:space="0" w:color="auto"/>
              <w:left w:val="nil"/>
              <w:bottom w:val="single" w:sz="8" w:space="0" w:color="auto"/>
              <w:right w:val="single" w:sz="8" w:space="0" w:color="auto"/>
            </w:tcBorders>
            <w:shd w:val="clear" w:color="000000" w:fill="F8CBAD"/>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58,544</w:t>
            </w:r>
          </w:p>
        </w:tc>
      </w:tr>
      <w:tr w:rsidR="009B75B4" w:rsidTr="00D21CED">
        <w:trPr>
          <w:trHeight w:val="269"/>
        </w:trPr>
        <w:tc>
          <w:tcPr>
            <w:tcW w:w="3951" w:type="dxa"/>
            <w:tcBorders>
              <w:top w:val="nil"/>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Number of E-Book downloads each month</w:t>
            </w:r>
          </w:p>
        </w:tc>
        <w:tc>
          <w:tcPr>
            <w:tcW w:w="845"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162,384</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212,925</w:t>
            </w:r>
          </w:p>
        </w:tc>
        <w:tc>
          <w:tcPr>
            <w:tcW w:w="1323" w:type="dxa"/>
            <w:tcBorders>
              <w:top w:val="nil"/>
              <w:left w:val="nil"/>
              <w:bottom w:val="single" w:sz="8" w:space="0" w:color="auto"/>
              <w:right w:val="single" w:sz="8" w:space="0" w:color="auto"/>
            </w:tcBorders>
            <w:shd w:val="clear" w:color="000000" w:fill="C6E0B4"/>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58,659</w:t>
            </w:r>
          </w:p>
        </w:tc>
      </w:tr>
      <w:tr w:rsidR="009B75B4" w:rsidTr="00D21CED">
        <w:trPr>
          <w:trHeight w:val="60"/>
        </w:trPr>
        <w:tc>
          <w:tcPr>
            <w:tcW w:w="3951" w:type="dxa"/>
            <w:tcBorders>
              <w:top w:val="nil"/>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Number of library public issues each month</w:t>
            </w:r>
          </w:p>
        </w:tc>
        <w:tc>
          <w:tcPr>
            <w:tcW w:w="845"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4,170,173</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3,622,043</w:t>
            </w:r>
          </w:p>
        </w:tc>
        <w:tc>
          <w:tcPr>
            <w:tcW w:w="1323" w:type="dxa"/>
            <w:tcBorders>
              <w:top w:val="nil"/>
              <w:left w:val="nil"/>
              <w:bottom w:val="single" w:sz="8" w:space="0" w:color="auto"/>
              <w:right w:val="single" w:sz="8" w:space="0" w:color="auto"/>
            </w:tcBorders>
            <w:shd w:val="clear" w:color="000000" w:fill="F8CBAD"/>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891,108</w:t>
            </w:r>
          </w:p>
        </w:tc>
      </w:tr>
      <w:tr w:rsidR="009B75B4" w:rsidTr="00D21CED">
        <w:trPr>
          <w:trHeight w:val="315"/>
        </w:trPr>
        <w:tc>
          <w:tcPr>
            <w:tcW w:w="9214"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255174" w:rsidRPr="00255174" w:rsidRDefault="00B67010" w:rsidP="00255174">
            <w:pPr>
              <w:rPr>
                <w:rFonts w:cs="Arial"/>
                <w:b/>
                <w:bCs/>
                <w:color w:val="000000"/>
                <w:sz w:val="18"/>
                <w:szCs w:val="18"/>
              </w:rPr>
            </w:pPr>
            <w:r w:rsidRPr="00255174">
              <w:rPr>
                <w:rFonts w:cs="Arial"/>
                <w:b/>
                <w:bCs/>
                <w:color w:val="000000"/>
                <w:sz w:val="18"/>
                <w:szCs w:val="18"/>
              </w:rPr>
              <w:t>Planning applications</w:t>
            </w:r>
          </w:p>
        </w:tc>
      </w:tr>
      <w:tr w:rsidR="009B75B4" w:rsidTr="00D21CED">
        <w:trPr>
          <w:trHeight w:val="60"/>
        </w:trPr>
        <w:tc>
          <w:tcPr>
            <w:tcW w:w="3951" w:type="dxa"/>
            <w:tcBorders>
              <w:top w:val="nil"/>
              <w:left w:val="single" w:sz="8" w:space="0" w:color="auto"/>
              <w:bottom w:val="nil"/>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 of minerals and waste planning applications determined within 13 weeks</w:t>
            </w:r>
          </w:p>
        </w:tc>
        <w:tc>
          <w:tcPr>
            <w:tcW w:w="845" w:type="dxa"/>
            <w:tcBorders>
              <w:top w:val="nil"/>
              <w:left w:val="nil"/>
              <w:bottom w:val="nil"/>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50% (Q4)</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67%</w:t>
            </w:r>
          </w:p>
        </w:tc>
        <w:tc>
          <w:tcPr>
            <w:tcW w:w="1323" w:type="dxa"/>
            <w:tcBorders>
              <w:top w:val="nil"/>
              <w:left w:val="nil"/>
              <w:bottom w:val="single" w:sz="8" w:space="0" w:color="auto"/>
              <w:right w:val="single" w:sz="8" w:space="0" w:color="auto"/>
            </w:tcBorders>
            <w:shd w:val="clear" w:color="000000" w:fill="C6E0B4"/>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50%</w:t>
            </w:r>
          </w:p>
        </w:tc>
      </w:tr>
      <w:tr w:rsidR="009B75B4" w:rsidTr="00D21CED">
        <w:trPr>
          <w:trHeight w:val="60"/>
        </w:trPr>
        <w:tc>
          <w:tcPr>
            <w:tcW w:w="39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5174" w:rsidRPr="00255174" w:rsidRDefault="00B67010" w:rsidP="00255174">
            <w:pPr>
              <w:rPr>
                <w:rFonts w:cs="Arial"/>
                <w:color w:val="000000"/>
                <w:sz w:val="18"/>
                <w:szCs w:val="18"/>
              </w:rPr>
            </w:pPr>
            <w:r w:rsidRPr="00255174">
              <w:rPr>
                <w:rFonts w:cs="Arial"/>
                <w:color w:val="000000"/>
                <w:sz w:val="18"/>
                <w:szCs w:val="18"/>
              </w:rPr>
              <w:t xml:space="preserve">% of Regulation 3 planning applications determined within </w:t>
            </w:r>
            <w:r w:rsidRPr="00255174">
              <w:rPr>
                <w:rFonts w:cs="Arial"/>
                <w:color w:val="000000"/>
                <w:sz w:val="18"/>
                <w:szCs w:val="18"/>
              </w:rPr>
              <w:t>8 weeks</w:t>
            </w:r>
          </w:p>
        </w:tc>
        <w:tc>
          <w:tcPr>
            <w:tcW w:w="845" w:type="dxa"/>
            <w:tcBorders>
              <w:top w:val="single" w:sz="8" w:space="0" w:color="auto"/>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H</w:t>
            </w:r>
          </w:p>
        </w:tc>
        <w:tc>
          <w:tcPr>
            <w:tcW w:w="1141"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56% (Q4)</w:t>
            </w:r>
          </w:p>
        </w:tc>
        <w:tc>
          <w:tcPr>
            <w:tcW w:w="1954" w:type="dxa"/>
            <w:tcBorders>
              <w:top w:val="nil"/>
              <w:left w:val="nil"/>
              <w:bottom w:val="single" w:sz="8" w:space="0" w:color="auto"/>
              <w:right w:val="single" w:sz="8" w:space="0" w:color="auto"/>
            </w:tcBorders>
            <w:shd w:val="clear" w:color="auto" w:fill="auto"/>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78%</w:t>
            </w:r>
          </w:p>
        </w:tc>
        <w:tc>
          <w:tcPr>
            <w:tcW w:w="1323" w:type="dxa"/>
            <w:tcBorders>
              <w:top w:val="nil"/>
              <w:left w:val="nil"/>
              <w:bottom w:val="single" w:sz="8" w:space="0" w:color="auto"/>
              <w:right w:val="single" w:sz="8" w:space="0" w:color="auto"/>
            </w:tcBorders>
            <w:shd w:val="clear" w:color="000000" w:fill="F8CBAD"/>
            <w:vAlign w:val="center"/>
            <w:hideMark/>
          </w:tcPr>
          <w:p w:rsidR="00255174" w:rsidRPr="00255174" w:rsidRDefault="00B67010" w:rsidP="00255174">
            <w:pPr>
              <w:jc w:val="center"/>
              <w:rPr>
                <w:rFonts w:cs="Arial"/>
                <w:color w:val="000000"/>
                <w:sz w:val="18"/>
                <w:szCs w:val="18"/>
              </w:rPr>
            </w:pPr>
            <w:r w:rsidRPr="00255174">
              <w:rPr>
                <w:rFonts w:cs="Arial"/>
                <w:color w:val="000000"/>
                <w:sz w:val="18"/>
                <w:szCs w:val="18"/>
              </w:rPr>
              <w:t>60%</w:t>
            </w:r>
          </w:p>
        </w:tc>
      </w:tr>
    </w:tbl>
    <w:p w:rsidR="00BC198F" w:rsidRDefault="00B67010" w:rsidP="00291F18">
      <w:pPr>
        <w:rPr>
          <w:i/>
          <w:color w:val="FF0000"/>
        </w:rPr>
      </w:pPr>
    </w:p>
    <w:p w:rsidR="00B018BC" w:rsidRDefault="00B67010" w:rsidP="00B018BC">
      <w:pPr>
        <w:rPr>
          <w:i/>
        </w:rPr>
      </w:pPr>
      <w:r w:rsidRPr="00B018BC">
        <w:rPr>
          <w:i/>
        </w:rPr>
        <w:t>Street lighting and highways</w:t>
      </w:r>
    </w:p>
    <w:p w:rsidR="00651439" w:rsidRPr="00B018BC" w:rsidRDefault="00B67010" w:rsidP="00B018BC">
      <w:pPr>
        <w:rPr>
          <w:i/>
        </w:rPr>
      </w:pPr>
    </w:p>
    <w:p w:rsidR="00B018BC" w:rsidRPr="00745783" w:rsidRDefault="00B67010" w:rsidP="00A47FB0">
      <w:pPr>
        <w:jc w:val="both"/>
      </w:pPr>
      <w:r w:rsidRPr="00B018BC">
        <w:t>T</w:t>
      </w:r>
      <w:r>
        <w:t>he service is reporting improving performance during</w:t>
      </w:r>
      <w:r w:rsidRPr="00B018BC">
        <w:t xml:space="preserve"> Q1 2018-19</w:t>
      </w:r>
      <w:r>
        <w:t xml:space="preserve"> (April 55%; May 65%; June 81%) and this is continuing</w:t>
      </w:r>
      <w:r>
        <w:t>.</w:t>
      </w:r>
      <w:r>
        <w:t xml:space="preserve"> </w:t>
      </w:r>
      <w:r w:rsidRPr="00B018BC">
        <w:t xml:space="preserve">The change in performance around </w:t>
      </w:r>
      <w:r w:rsidRPr="00B018BC">
        <w:lastRenderedPageBreak/>
        <w:t xml:space="preserve">carriageway defects and street lighting is due, in the main, to a mixture of </w:t>
      </w:r>
      <w:r>
        <w:t>improved productivity</w:t>
      </w:r>
      <w:r w:rsidRPr="002840DC">
        <w:t xml:space="preserve"> during the better weather </w:t>
      </w:r>
      <w:r>
        <w:t>in quarter one, and reporting processes capturing our position more accurately.</w:t>
      </w:r>
      <w:r w:rsidRPr="00BC198F">
        <w:rPr>
          <w:color w:val="FF0000"/>
        </w:rPr>
        <w:t xml:space="preserve">  </w:t>
      </w:r>
      <w:r w:rsidRPr="00B018BC">
        <w:t>The recently approved defect repair policy is bein</w:t>
      </w:r>
      <w:r w:rsidRPr="00B018BC">
        <w:t xml:space="preserve">g </w:t>
      </w:r>
      <w:r>
        <w:t>implemented in August</w:t>
      </w:r>
      <w:r w:rsidRPr="00B018BC">
        <w:t xml:space="preserve"> so reporting will change in accordance with that policy.</w:t>
      </w:r>
    </w:p>
    <w:p w:rsidR="00B018BC" w:rsidRPr="00D2787B" w:rsidRDefault="00B67010" w:rsidP="00B018BC">
      <w:pPr>
        <w:rPr>
          <w:color w:val="FF0000"/>
        </w:rPr>
      </w:pPr>
    </w:p>
    <w:p w:rsidR="00B018BC" w:rsidRDefault="00B67010" w:rsidP="00B018BC">
      <w:pPr>
        <w:rPr>
          <w:i/>
        </w:rPr>
      </w:pPr>
      <w:r w:rsidRPr="00B018BC">
        <w:rPr>
          <w:i/>
        </w:rPr>
        <w:t>Waste management</w:t>
      </w:r>
    </w:p>
    <w:p w:rsidR="00651439" w:rsidRPr="00B018BC" w:rsidRDefault="00B67010" w:rsidP="00B018BC">
      <w:pPr>
        <w:rPr>
          <w:i/>
        </w:rPr>
      </w:pPr>
    </w:p>
    <w:p w:rsidR="00B018BC" w:rsidRPr="003C35E5" w:rsidRDefault="00B67010" w:rsidP="00B018BC">
      <w:pPr>
        <w:jc w:val="both"/>
        <w:rPr>
          <w:rFonts w:cs="Arial"/>
          <w:szCs w:val="24"/>
        </w:rPr>
      </w:pPr>
      <w:r w:rsidRPr="00B018BC">
        <w:rPr>
          <w:rFonts w:cs="Arial"/>
          <w:szCs w:val="24"/>
        </w:rPr>
        <w:t>There is not a significant shift in recycled tonnes compared to Q1 (</w:t>
      </w:r>
      <w:r>
        <w:rPr>
          <w:rFonts w:cs="Arial"/>
          <w:szCs w:val="24"/>
        </w:rPr>
        <w:t>20</w:t>
      </w:r>
      <w:r w:rsidRPr="00B018BC">
        <w:rPr>
          <w:rFonts w:cs="Arial"/>
          <w:szCs w:val="24"/>
        </w:rPr>
        <w:t xml:space="preserve">17/18).  </w:t>
      </w:r>
      <w:r w:rsidRPr="0077764E">
        <w:rPr>
          <w:rFonts w:cs="Arial"/>
          <w:szCs w:val="24"/>
        </w:rPr>
        <w:t xml:space="preserve">District green </w:t>
      </w:r>
      <w:r w:rsidRPr="0077764E">
        <w:rPr>
          <w:rFonts w:cs="Arial"/>
          <w:szCs w:val="24"/>
        </w:rPr>
        <w:t>waste collection</w:t>
      </w:r>
      <w:r>
        <w:rPr>
          <w:rFonts w:cs="Arial"/>
          <w:color w:val="FF0000"/>
          <w:szCs w:val="24"/>
        </w:rPr>
        <w:t xml:space="preserve"> </w:t>
      </w:r>
      <w:r w:rsidRPr="00B018BC">
        <w:rPr>
          <w:rFonts w:cs="Arial"/>
          <w:szCs w:val="24"/>
        </w:rPr>
        <w:t>has reduced slightly, however there is a slight increase at the recycling centres. Residual waste continues to see increases both at kerbside and recycling centres. Mass loss trials at the Thornton Waste Treatment facility is the main driver towards the in</w:t>
      </w:r>
      <w:r w:rsidRPr="00B018BC">
        <w:rPr>
          <w:rFonts w:cs="Arial"/>
          <w:szCs w:val="24"/>
        </w:rPr>
        <w:t xml:space="preserve">creased </w:t>
      </w:r>
      <w:r>
        <w:rPr>
          <w:rFonts w:cs="Arial"/>
          <w:szCs w:val="24"/>
        </w:rPr>
        <w:t>percentage</w:t>
      </w:r>
      <w:r w:rsidRPr="00B018BC">
        <w:rPr>
          <w:rFonts w:cs="Arial"/>
          <w:szCs w:val="24"/>
        </w:rPr>
        <w:t xml:space="preserve"> </w:t>
      </w:r>
      <w:r w:rsidRPr="00B018BC">
        <w:rPr>
          <w:rFonts w:cs="Arial"/>
          <w:szCs w:val="24"/>
        </w:rPr>
        <w:t>rate, benefiting from less tonnes to landfill and increased diversion.</w:t>
      </w:r>
    </w:p>
    <w:p w:rsidR="00291F18" w:rsidRPr="00D2787B" w:rsidRDefault="00B67010" w:rsidP="00291F18">
      <w:pPr>
        <w:rPr>
          <w:color w:val="FF0000"/>
        </w:rPr>
      </w:pPr>
    </w:p>
    <w:p w:rsidR="00291F18" w:rsidRDefault="00B67010" w:rsidP="00291F18">
      <w:pPr>
        <w:rPr>
          <w:i/>
        </w:rPr>
      </w:pPr>
      <w:r w:rsidRPr="00602B43">
        <w:rPr>
          <w:i/>
        </w:rPr>
        <w:t>Libraries and museums</w:t>
      </w:r>
    </w:p>
    <w:p w:rsidR="00651439" w:rsidRPr="00602B43" w:rsidRDefault="00B67010" w:rsidP="00291F18">
      <w:pPr>
        <w:rPr>
          <w:i/>
        </w:rPr>
      </w:pPr>
    </w:p>
    <w:p w:rsidR="00291F18" w:rsidRPr="00602B43" w:rsidRDefault="00B67010" w:rsidP="00FB2A23">
      <w:pPr>
        <w:jc w:val="both"/>
      </w:pPr>
      <w:r w:rsidRPr="00602B43">
        <w:t xml:space="preserve">Nationally, the volume of loans from libraries is decreasing.  It is generally recognised that libraries should not be measured on the volume </w:t>
      </w:r>
      <w:r w:rsidRPr="00602B43">
        <w:t>of book loans alone, a point reiterated by the Minister with responsibility for Public Libraries in England and Wales. Many citizens use their library for other reasons.  Some library users rarely borrow a book or don't borrow in high numbers but regard th</w:t>
      </w:r>
      <w:r w:rsidRPr="00602B43">
        <w:t>eir library as enabling them to use a community space, have digital access, feel less isolated, and have access to information and community activity.  Libraries provide cultural venues with activity that brings enjoyment and supports the health and wellbe</w:t>
      </w:r>
      <w:r w:rsidRPr="00602B43">
        <w:t>ing of those citizens who visit them.</w:t>
      </w:r>
    </w:p>
    <w:p w:rsidR="00291F18" w:rsidRPr="00602B43" w:rsidRDefault="00B67010" w:rsidP="00FB2A23">
      <w:pPr>
        <w:jc w:val="both"/>
      </w:pPr>
    </w:p>
    <w:p w:rsidR="00291F18" w:rsidRPr="00602B43" w:rsidRDefault="00B67010" w:rsidP="00FB2A23">
      <w:pPr>
        <w:jc w:val="both"/>
      </w:pPr>
      <w:r w:rsidRPr="00602B43">
        <w:t>The service is developing a range of new indicators to cover the offers which feature in the library strategy.</w:t>
      </w:r>
    </w:p>
    <w:p w:rsidR="00291F18" w:rsidRPr="00D2787B" w:rsidRDefault="00B67010" w:rsidP="00291F18">
      <w:pPr>
        <w:rPr>
          <w:color w:val="FF0000"/>
        </w:rPr>
      </w:pPr>
    </w:p>
    <w:p w:rsidR="00B018BC" w:rsidRDefault="00B67010" w:rsidP="00B018BC">
      <w:pPr>
        <w:rPr>
          <w:i/>
        </w:rPr>
      </w:pPr>
      <w:r w:rsidRPr="00B018BC">
        <w:rPr>
          <w:i/>
        </w:rPr>
        <w:t>Planning</w:t>
      </w:r>
    </w:p>
    <w:p w:rsidR="00651439" w:rsidRPr="00B018BC" w:rsidRDefault="00B67010" w:rsidP="00B018BC">
      <w:pPr>
        <w:rPr>
          <w:i/>
        </w:rPr>
      </w:pPr>
    </w:p>
    <w:p w:rsidR="00B018BC" w:rsidRPr="00B018BC" w:rsidRDefault="00B67010" w:rsidP="00B018BC">
      <w:pPr>
        <w:jc w:val="both"/>
      </w:pPr>
      <w:r>
        <w:t>Two</w:t>
      </w:r>
      <w:r w:rsidRPr="00B018BC">
        <w:t xml:space="preserve"> County Matter minerals and waste (i.e. major) applications were determined within quarter 1</w:t>
      </w:r>
      <w:r w:rsidRPr="00B018BC">
        <w:t xml:space="preserve"> 2018-19, of which 1 (50%) received a decision within the 13 week decision period.  The second application was determined within an agreed time extension.  10 applications for L</w:t>
      </w:r>
      <w:r>
        <w:t xml:space="preserve">ancashire </w:t>
      </w:r>
      <w:r w:rsidRPr="00B018BC">
        <w:t>C</w:t>
      </w:r>
      <w:r>
        <w:t xml:space="preserve">ounty </w:t>
      </w:r>
      <w:r w:rsidRPr="00B018BC">
        <w:t>C</w:t>
      </w:r>
      <w:r>
        <w:t>ouncil</w:t>
      </w:r>
      <w:r w:rsidRPr="00B018BC">
        <w:t>'s own Regulation 3 development were determined in quar</w:t>
      </w:r>
      <w:r w:rsidRPr="00B018BC">
        <w:t>ter 1 2018-19.  6 (60%) of these were determined within 8 weeks (there is no national standard in respect of this indicator, but 8 weeks is the standard set for district council applications of a similar scale).</w:t>
      </w:r>
    </w:p>
    <w:p w:rsidR="00291F18" w:rsidRPr="00E77EBA" w:rsidRDefault="00B67010" w:rsidP="003A0BC3">
      <w:pPr>
        <w:rPr>
          <w:rFonts w:cs="Arial"/>
          <w:color w:val="0070C0"/>
          <w:szCs w:val="24"/>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D2787B" w:rsidRDefault="00B67010" w:rsidP="00D2787B">
      <w:pPr>
        <w:rPr>
          <w:b/>
          <w:color w:val="0070C0"/>
        </w:rPr>
      </w:pPr>
    </w:p>
    <w:p w:rsidR="003C12D1" w:rsidRDefault="00B67010" w:rsidP="00D2787B">
      <w:pPr>
        <w:rPr>
          <w:b/>
          <w:color w:val="0070C0"/>
        </w:rPr>
      </w:pPr>
    </w:p>
    <w:p w:rsidR="006B3427" w:rsidRPr="00D2787B" w:rsidRDefault="00B67010" w:rsidP="006B3427">
      <w:pPr>
        <w:rPr>
          <w:b/>
          <w:color w:val="0070C0"/>
        </w:rPr>
      </w:pPr>
      <w:r w:rsidRPr="00D2787B">
        <w:rPr>
          <w:b/>
        </w:rPr>
        <w:lastRenderedPageBreak/>
        <w:t xml:space="preserve">Adult Services and Public Health </w:t>
      </w:r>
    </w:p>
    <w:p w:rsidR="006B3427" w:rsidRPr="00D2787B" w:rsidRDefault="00B67010" w:rsidP="006B3427">
      <w:pPr>
        <w:spacing w:after="160" w:line="259" w:lineRule="auto"/>
        <w:contextualSpacing/>
        <w:rPr>
          <w:b/>
        </w:rPr>
      </w:pPr>
    </w:p>
    <w:p w:rsidR="006B3427" w:rsidRDefault="00B67010" w:rsidP="006B3427">
      <w:pPr>
        <w:spacing w:after="160" w:line="259" w:lineRule="auto"/>
        <w:contextualSpacing/>
        <w:rPr>
          <w:i/>
          <w:sz w:val="18"/>
          <w:szCs w:val="18"/>
        </w:rPr>
      </w:pPr>
      <w:r w:rsidRPr="00D2787B">
        <w:rPr>
          <w:i/>
          <w:sz w:val="18"/>
          <w:szCs w:val="18"/>
        </w:rPr>
        <w:t>Note: ASCOF refers to the Adult Social Care Outcomes Framework which is a suite of national performance indicators.</w:t>
      </w:r>
    </w:p>
    <w:p w:rsidR="00D21CED" w:rsidRDefault="00B67010" w:rsidP="006B3427">
      <w:pPr>
        <w:spacing w:after="160" w:line="259" w:lineRule="auto"/>
        <w:contextualSpacing/>
        <w:rPr>
          <w:i/>
          <w:sz w:val="18"/>
          <w:szCs w:val="18"/>
        </w:rPr>
      </w:pPr>
    </w:p>
    <w:tbl>
      <w:tblPr>
        <w:tblW w:w="9356" w:type="dxa"/>
        <w:tblInd w:w="-10" w:type="dxa"/>
        <w:tblLayout w:type="fixed"/>
        <w:tblLook w:val="04A0" w:firstRow="1" w:lastRow="0" w:firstColumn="1" w:lastColumn="0" w:noHBand="0" w:noVBand="1"/>
      </w:tblPr>
      <w:tblGrid>
        <w:gridCol w:w="4678"/>
        <w:gridCol w:w="709"/>
        <w:gridCol w:w="992"/>
        <w:gridCol w:w="992"/>
        <w:gridCol w:w="993"/>
        <w:gridCol w:w="992"/>
      </w:tblGrid>
      <w:tr w:rsidR="009B75B4" w:rsidTr="00D21CED">
        <w:trPr>
          <w:trHeight w:val="405"/>
        </w:trPr>
        <w:tc>
          <w:tcPr>
            <w:tcW w:w="467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Performance Indicator</w:t>
            </w:r>
            <w:r w:rsidRPr="00D21CED">
              <w:rPr>
                <w:rFonts w:ascii="Calibri" w:hAnsi="Calibri" w:cs="Arial"/>
                <w:color w:val="000000"/>
                <w:sz w:val="18"/>
                <w:szCs w:val="18"/>
              </w:rPr>
              <w:t>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1CED" w:rsidRPr="00D21CED" w:rsidRDefault="00B67010" w:rsidP="00D21CED">
            <w:pPr>
              <w:jc w:val="center"/>
              <w:rPr>
                <w:rFonts w:cs="Arial"/>
                <w:b/>
                <w:bCs/>
                <w:color w:val="000000"/>
                <w:sz w:val="18"/>
                <w:szCs w:val="18"/>
              </w:rPr>
            </w:pPr>
            <w:r w:rsidRPr="00D21CED">
              <w:rPr>
                <w:rFonts w:cs="Arial"/>
                <w:b/>
                <w:bCs/>
                <w:color w:val="000000"/>
                <w:sz w:val="18"/>
                <w:szCs w:val="18"/>
              </w:rPr>
              <w:t>Good is: H/L</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1CED" w:rsidRPr="00D21CED" w:rsidRDefault="00B67010" w:rsidP="00D21CED">
            <w:pPr>
              <w:jc w:val="center"/>
              <w:rPr>
                <w:rFonts w:cs="Arial"/>
                <w:b/>
                <w:bCs/>
                <w:color w:val="000000"/>
                <w:sz w:val="18"/>
                <w:szCs w:val="18"/>
              </w:rPr>
            </w:pPr>
            <w:r w:rsidRPr="00D21CED">
              <w:rPr>
                <w:rFonts w:cs="Arial"/>
                <w:b/>
                <w:bCs/>
                <w:color w:val="000000"/>
                <w:sz w:val="18"/>
                <w:szCs w:val="18"/>
              </w:rPr>
              <w:t>2016/17</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1CED" w:rsidRPr="00D21CED" w:rsidRDefault="00B67010" w:rsidP="00D21CED">
            <w:pPr>
              <w:jc w:val="center"/>
              <w:rPr>
                <w:rFonts w:cs="Arial"/>
                <w:b/>
                <w:bCs/>
                <w:color w:val="000000"/>
                <w:sz w:val="18"/>
                <w:szCs w:val="18"/>
              </w:rPr>
            </w:pPr>
            <w:r w:rsidRPr="00D21CED">
              <w:rPr>
                <w:rFonts w:cs="Arial"/>
                <w:b/>
                <w:bCs/>
                <w:color w:val="000000"/>
                <w:sz w:val="18"/>
                <w:szCs w:val="18"/>
              </w:rPr>
              <w:t>2017/18</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1CED" w:rsidRPr="00D21CED" w:rsidRDefault="00B67010" w:rsidP="00D21CED">
            <w:pPr>
              <w:jc w:val="center"/>
              <w:rPr>
                <w:rFonts w:cs="Arial"/>
                <w:b/>
                <w:bCs/>
                <w:color w:val="000000"/>
                <w:sz w:val="18"/>
                <w:szCs w:val="18"/>
              </w:rPr>
            </w:pPr>
            <w:r w:rsidRPr="00D21CED">
              <w:rPr>
                <w:rFonts w:cs="Arial"/>
                <w:b/>
                <w:bCs/>
                <w:color w:val="000000"/>
                <w:sz w:val="18"/>
                <w:szCs w:val="18"/>
              </w:rPr>
              <w:t>Q1 2018/19</w:t>
            </w:r>
          </w:p>
        </w:tc>
        <w:tc>
          <w:tcPr>
            <w:tcW w:w="992" w:type="dxa"/>
            <w:tcBorders>
              <w:top w:val="single" w:sz="8" w:space="0" w:color="auto"/>
              <w:left w:val="nil"/>
              <w:bottom w:val="nil"/>
              <w:right w:val="single" w:sz="8" w:space="0" w:color="auto"/>
            </w:tcBorders>
            <w:shd w:val="clear" w:color="000000" w:fill="F2F2F2"/>
            <w:vAlign w:val="center"/>
            <w:hideMark/>
          </w:tcPr>
          <w:p w:rsidR="00D21CED" w:rsidRPr="00D21CED" w:rsidRDefault="00B67010" w:rsidP="00D21CED">
            <w:pPr>
              <w:jc w:val="center"/>
              <w:rPr>
                <w:rFonts w:cs="Arial"/>
                <w:b/>
                <w:bCs/>
                <w:color w:val="000000"/>
                <w:sz w:val="18"/>
                <w:szCs w:val="18"/>
              </w:rPr>
            </w:pPr>
            <w:r w:rsidRPr="00D21CED">
              <w:rPr>
                <w:rFonts w:cs="Arial"/>
                <w:b/>
                <w:bCs/>
                <w:color w:val="000000"/>
                <w:sz w:val="18"/>
                <w:szCs w:val="18"/>
              </w:rPr>
              <w:t xml:space="preserve">England </w:t>
            </w:r>
          </w:p>
        </w:tc>
      </w:tr>
      <w:tr w:rsidR="009B75B4" w:rsidTr="00D21CED">
        <w:trPr>
          <w:trHeight w:val="60"/>
        </w:trPr>
        <w:tc>
          <w:tcPr>
            <w:tcW w:w="4678" w:type="dxa"/>
            <w:vMerge/>
            <w:tcBorders>
              <w:top w:val="single" w:sz="8" w:space="0" w:color="auto"/>
              <w:left w:val="single" w:sz="8" w:space="0" w:color="auto"/>
              <w:bottom w:val="single" w:sz="8" w:space="0" w:color="000000"/>
              <w:right w:val="single" w:sz="8" w:space="0" w:color="auto"/>
            </w:tcBorders>
            <w:vAlign w:val="center"/>
            <w:hideMark/>
          </w:tcPr>
          <w:p w:rsidR="00D21CED" w:rsidRPr="00D21CED" w:rsidRDefault="00B67010" w:rsidP="00D21CED">
            <w:pPr>
              <w:rPr>
                <w:rFonts w:cs="Arial"/>
                <w:b/>
                <w:bCs/>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21CED" w:rsidRPr="00D21CED" w:rsidRDefault="00B67010" w:rsidP="00D21CED">
            <w:pPr>
              <w:rPr>
                <w:rFonts w:cs="Arial"/>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21CED" w:rsidRPr="00D21CED" w:rsidRDefault="00B67010" w:rsidP="00D21CED">
            <w:pPr>
              <w:rPr>
                <w:rFonts w:cs="Arial"/>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21CED" w:rsidRPr="00D21CED" w:rsidRDefault="00B67010" w:rsidP="00D21CED">
            <w:pPr>
              <w:rPr>
                <w:rFonts w:cs="Arial"/>
                <w:b/>
                <w:bCs/>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21CED" w:rsidRPr="00D21CED" w:rsidRDefault="00B67010" w:rsidP="00D21CED">
            <w:pPr>
              <w:rPr>
                <w:rFonts w:cs="Arial"/>
                <w:b/>
                <w:bCs/>
                <w:color w:val="000000"/>
                <w:sz w:val="18"/>
                <w:szCs w:val="18"/>
              </w:rPr>
            </w:pPr>
          </w:p>
        </w:tc>
        <w:tc>
          <w:tcPr>
            <w:tcW w:w="992" w:type="dxa"/>
            <w:tcBorders>
              <w:top w:val="nil"/>
              <w:left w:val="nil"/>
              <w:bottom w:val="single" w:sz="8" w:space="0" w:color="auto"/>
              <w:right w:val="single" w:sz="8" w:space="0" w:color="auto"/>
            </w:tcBorders>
            <w:shd w:val="clear" w:color="000000" w:fill="F2F2F2"/>
            <w:vAlign w:val="center"/>
            <w:hideMark/>
          </w:tcPr>
          <w:p w:rsidR="00D21CED" w:rsidRPr="00D21CED" w:rsidRDefault="00B67010" w:rsidP="00D21CED">
            <w:pPr>
              <w:jc w:val="center"/>
              <w:rPr>
                <w:rFonts w:cs="Arial"/>
                <w:b/>
                <w:bCs/>
                <w:color w:val="000000"/>
                <w:sz w:val="18"/>
                <w:szCs w:val="18"/>
              </w:rPr>
            </w:pPr>
            <w:r w:rsidRPr="00D21CED">
              <w:rPr>
                <w:rFonts w:cs="Arial"/>
                <w:b/>
                <w:bCs/>
                <w:color w:val="000000"/>
                <w:sz w:val="18"/>
                <w:szCs w:val="18"/>
              </w:rPr>
              <w:t>Average</w:t>
            </w:r>
          </w:p>
        </w:tc>
      </w:tr>
      <w:tr w:rsidR="009B75B4" w:rsidTr="00D21CED">
        <w:trPr>
          <w:trHeight w:val="60"/>
        </w:trPr>
        <w:tc>
          <w:tcPr>
            <w:tcW w:w="9356"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Adult social care</w:t>
            </w:r>
            <w:r w:rsidRPr="00D21CED">
              <w:rPr>
                <w:rFonts w:cs="Arial"/>
                <w:b/>
                <w:bCs/>
                <w:color w:val="000000"/>
                <w:sz w:val="18"/>
                <w:szCs w:val="18"/>
              </w:rPr>
              <w:t xml:space="preserve"> - personalisation</w:t>
            </w:r>
          </w:p>
        </w:tc>
      </w:tr>
      <w:tr w:rsidR="009B75B4" w:rsidTr="00D21CE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Adults aged over 18 receiving self-directed support (personal budgets) (ASCOF) snapshot as at 31 March</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77.8%</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77.4%</w:t>
            </w:r>
          </w:p>
        </w:tc>
        <w:tc>
          <w:tcPr>
            <w:tcW w:w="993" w:type="dxa"/>
            <w:tcBorders>
              <w:top w:val="nil"/>
              <w:left w:val="nil"/>
              <w:bottom w:val="single" w:sz="8" w:space="0" w:color="auto"/>
              <w:right w:val="single" w:sz="8" w:space="0" w:color="auto"/>
            </w:tcBorders>
            <w:shd w:val="clear" w:color="000000" w:fill="F8CBAD"/>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76.8%</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89.4%</w:t>
            </w:r>
          </w:p>
        </w:tc>
      </w:tr>
      <w:tr w:rsidR="009B75B4" w:rsidTr="00D21CE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Adults receiving direct payments  (ASCOF) snapshot as at 31 March</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23.9%</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25.1%</w:t>
            </w:r>
          </w:p>
        </w:tc>
        <w:tc>
          <w:tcPr>
            <w:tcW w:w="993" w:type="dxa"/>
            <w:tcBorders>
              <w:top w:val="nil"/>
              <w:left w:val="nil"/>
              <w:bottom w:val="single" w:sz="8" w:space="0" w:color="auto"/>
              <w:right w:val="single" w:sz="8" w:space="0" w:color="auto"/>
            </w:tcBorders>
            <w:shd w:val="clear" w:color="000000" w:fill="F8CBAD"/>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26.5%</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28.3%</w:t>
            </w:r>
          </w:p>
        </w:tc>
      </w:tr>
      <w:tr w:rsidR="009B75B4" w:rsidTr="00D21CED">
        <w:trPr>
          <w:trHeight w:val="60"/>
        </w:trPr>
        <w:tc>
          <w:tcPr>
            <w:tcW w:w="9356"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 xml:space="preserve">Support for </w:t>
            </w:r>
            <w:r w:rsidRPr="00D21CED">
              <w:rPr>
                <w:rFonts w:cs="Arial"/>
                <w:b/>
                <w:bCs/>
                <w:color w:val="000000"/>
                <w:sz w:val="18"/>
                <w:szCs w:val="18"/>
              </w:rPr>
              <w:t>carers</w:t>
            </w:r>
          </w:p>
        </w:tc>
      </w:tr>
      <w:tr w:rsidR="009B75B4" w:rsidTr="00D21CE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Carers receiving direct payments for support direct to carer (ASCOF)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98.3%</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98.6%</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99.4%</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74.3%</w:t>
            </w:r>
          </w:p>
        </w:tc>
      </w:tr>
      <w:tr w:rsidR="009B75B4" w:rsidTr="00D21CED">
        <w:trPr>
          <w:trHeight w:val="315"/>
        </w:trPr>
        <w:tc>
          <w:tcPr>
            <w:tcW w:w="9356"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Support for people with learning disabilities</w:t>
            </w:r>
          </w:p>
        </w:tc>
      </w:tr>
      <w:tr w:rsidR="009B75B4" w:rsidTr="00D21CE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 xml:space="preserve">Proportion of adults with learning disabilities who live in their own home or with their </w:t>
            </w:r>
            <w:r w:rsidRPr="00D21CED">
              <w:rPr>
                <w:rFonts w:cs="Arial"/>
                <w:color w:val="000000"/>
                <w:sz w:val="18"/>
                <w:szCs w:val="18"/>
              </w:rPr>
              <w:t>family (ASCOF)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85.5%</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85.3%</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85.1%</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76.2%</w:t>
            </w:r>
          </w:p>
        </w:tc>
      </w:tr>
      <w:tr w:rsidR="009B75B4" w:rsidTr="00D21CED">
        <w:trPr>
          <w:trHeight w:val="60"/>
        </w:trPr>
        <w:tc>
          <w:tcPr>
            <w:tcW w:w="9356"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Support for people to remain independent</w:t>
            </w:r>
          </w:p>
        </w:tc>
      </w:tr>
      <w:tr w:rsidR="009B75B4" w:rsidTr="00D21CED">
        <w:trPr>
          <w:trHeight w:val="219"/>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Permanent admissions to residential and nursing care homes per 100,000 pop aged 18-64 (ASCOF)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17</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19</w:t>
            </w:r>
          </w:p>
        </w:tc>
        <w:tc>
          <w:tcPr>
            <w:tcW w:w="993" w:type="dxa"/>
            <w:tcBorders>
              <w:top w:val="nil"/>
              <w:left w:val="nil"/>
              <w:bottom w:val="single" w:sz="8" w:space="0" w:color="auto"/>
              <w:right w:val="single" w:sz="8" w:space="0" w:color="auto"/>
            </w:tcBorders>
            <w:shd w:val="clear" w:color="000000" w:fill="FFCCCC"/>
            <w:vAlign w:val="center"/>
            <w:hideMark/>
          </w:tcPr>
          <w:p w:rsidR="00D21CED" w:rsidRPr="00D21CED" w:rsidRDefault="00B67010" w:rsidP="00D21CED">
            <w:pPr>
              <w:jc w:val="center"/>
              <w:rPr>
                <w:rFonts w:cs="Arial"/>
                <w:color w:val="000000"/>
                <w:sz w:val="18"/>
                <w:szCs w:val="18"/>
              </w:rPr>
            </w:pPr>
            <w:r>
              <w:rPr>
                <w:rFonts w:cs="Arial"/>
                <w:color w:val="000000"/>
                <w:sz w:val="18"/>
                <w:szCs w:val="18"/>
              </w:rPr>
              <w:t>18.9</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12.8</w:t>
            </w:r>
          </w:p>
        </w:tc>
      </w:tr>
      <w:tr w:rsidR="009B75B4" w:rsidTr="00D21CED">
        <w:trPr>
          <w:trHeight w:val="441"/>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 xml:space="preserve">Permanent admissions to </w:t>
            </w:r>
            <w:r w:rsidRPr="00D21CED">
              <w:rPr>
                <w:rFonts w:cs="Arial"/>
                <w:color w:val="000000"/>
                <w:sz w:val="18"/>
                <w:szCs w:val="18"/>
              </w:rPr>
              <w:t>residential and nursing care homes per 100,000 pop aged 65+ (ASCOF)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742.3</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719.1</w:t>
            </w:r>
          </w:p>
        </w:tc>
        <w:tc>
          <w:tcPr>
            <w:tcW w:w="993" w:type="dxa"/>
            <w:tcBorders>
              <w:top w:val="nil"/>
              <w:left w:val="nil"/>
              <w:bottom w:val="single" w:sz="8" w:space="0" w:color="auto"/>
              <w:right w:val="single" w:sz="8" w:space="0" w:color="auto"/>
            </w:tcBorders>
            <w:shd w:val="clear" w:color="000000" w:fill="FFCCCC"/>
            <w:vAlign w:val="center"/>
            <w:hideMark/>
          </w:tcPr>
          <w:p w:rsidR="00D21CED" w:rsidRPr="00D21CED" w:rsidRDefault="00B67010" w:rsidP="00D21CED">
            <w:pPr>
              <w:jc w:val="center"/>
              <w:rPr>
                <w:rFonts w:cs="Arial"/>
                <w:color w:val="000000"/>
                <w:sz w:val="18"/>
                <w:szCs w:val="18"/>
              </w:rPr>
            </w:pPr>
            <w:r>
              <w:rPr>
                <w:rFonts w:cs="Arial"/>
                <w:color w:val="000000"/>
                <w:sz w:val="18"/>
                <w:szCs w:val="18"/>
              </w:rPr>
              <w:t>726</w:t>
            </w:r>
            <w:r w:rsidRPr="00D21CED">
              <w:rPr>
                <w:rFonts w:cs="Arial"/>
                <w:color w:val="000000"/>
                <w:sz w:val="18"/>
                <w:szCs w:val="18"/>
              </w:rPr>
              <w:t>.</w:t>
            </w:r>
            <w:r>
              <w:rPr>
                <w:rFonts w:cs="Arial"/>
                <w:color w:val="000000"/>
                <w:sz w:val="18"/>
                <w:szCs w:val="18"/>
              </w:rPr>
              <w:t>8</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610.7</w:t>
            </w:r>
          </w:p>
        </w:tc>
      </w:tr>
      <w:tr w:rsidR="009B75B4" w:rsidTr="00D21CED">
        <w:trPr>
          <w:trHeight w:val="223"/>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Number of permanent admissions to residential and nursing care homes pop aged 65+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1,795</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1,761</w:t>
            </w:r>
          </w:p>
        </w:tc>
        <w:tc>
          <w:tcPr>
            <w:tcW w:w="993" w:type="dxa"/>
            <w:tcBorders>
              <w:top w:val="nil"/>
              <w:left w:val="nil"/>
              <w:bottom w:val="single" w:sz="8" w:space="0" w:color="auto"/>
              <w:right w:val="single" w:sz="8" w:space="0" w:color="auto"/>
            </w:tcBorders>
            <w:shd w:val="clear" w:color="000000" w:fill="FFCCCC"/>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1,792</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w:t>
            </w:r>
          </w:p>
        </w:tc>
      </w:tr>
      <w:tr w:rsidR="009B75B4" w:rsidTr="00D21CED">
        <w:trPr>
          <w:trHeight w:val="74"/>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Number of reablement</w:t>
            </w:r>
            <w:r w:rsidRPr="00D21CED">
              <w:rPr>
                <w:rFonts w:cs="Arial"/>
                <w:color w:val="000000"/>
                <w:sz w:val="18"/>
                <w:szCs w:val="18"/>
              </w:rPr>
              <w:t xml:space="preserve"> referrals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3,642</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7,392</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2,079 (3m)</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w:t>
            </w:r>
          </w:p>
        </w:tc>
      </w:tr>
      <w:tr w:rsidR="009B75B4" w:rsidTr="00AB615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Number of completed reablement support plans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3,207</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6,657</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1,851 (3m)</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w:t>
            </w:r>
          </w:p>
        </w:tc>
      </w:tr>
      <w:tr w:rsidR="009B75B4" w:rsidTr="00AB615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 xml:space="preserve">Proportion of older people (65 and over) who were still at home 91 days after discharge from hospital into </w:t>
            </w:r>
            <w:r w:rsidRPr="00D21CED">
              <w:rPr>
                <w:rFonts w:cs="Arial"/>
                <w:color w:val="000000"/>
                <w:sz w:val="18"/>
                <w:szCs w:val="18"/>
              </w:rPr>
              <w:t>reablement/ rehabilitation services (ASCOF) from 1 October to 31 December each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83.8</w:t>
            </w:r>
            <w:r w:rsidRPr="00D21CED">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88.1</w:t>
            </w:r>
            <w:r w:rsidRPr="00D21CED">
              <w:rPr>
                <w:rFonts w:cs="Arial"/>
                <w:color w:val="000000"/>
                <w:sz w:val="18"/>
                <w:szCs w:val="18"/>
              </w:rPr>
              <w:t>%</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88.2% (3m)</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82.00%</w:t>
            </w:r>
          </w:p>
        </w:tc>
      </w:tr>
      <w:tr w:rsidR="009B75B4" w:rsidTr="00AB615D">
        <w:trPr>
          <w:trHeight w:val="60"/>
        </w:trPr>
        <w:tc>
          <w:tcPr>
            <w:tcW w:w="9356"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Timeliness of assessment and support</w:t>
            </w:r>
          </w:p>
        </w:tc>
      </w:tr>
      <w:tr w:rsidR="009B75B4" w:rsidTr="00AB615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Assessments completed within 7 days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82.6</w:t>
            </w:r>
            <w:r w:rsidRPr="00D21CED">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85.1</w:t>
            </w:r>
            <w:r w:rsidRPr="00D21CED">
              <w:rPr>
                <w:rFonts w:cs="Arial"/>
                <w:color w:val="000000"/>
                <w:sz w:val="18"/>
                <w:szCs w:val="18"/>
              </w:rPr>
              <w:t>%</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87.6% (3m)</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w:t>
            </w:r>
          </w:p>
        </w:tc>
      </w:tr>
      <w:tr w:rsidR="009B75B4" w:rsidTr="00AB615D">
        <w:trPr>
          <w:trHeight w:val="207"/>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Asses</w:t>
            </w:r>
            <w:r>
              <w:rPr>
                <w:rFonts w:cs="Arial"/>
                <w:color w:val="000000"/>
                <w:sz w:val="18"/>
                <w:szCs w:val="18"/>
              </w:rPr>
              <w:t>sments completed</w:t>
            </w:r>
            <w:r>
              <w:rPr>
                <w:rFonts w:cs="Arial"/>
                <w:color w:val="000000"/>
                <w:sz w:val="18"/>
                <w:szCs w:val="18"/>
              </w:rPr>
              <w:t xml:space="preserve"> within 28 days</w:t>
            </w:r>
            <w:r w:rsidRPr="00D21CED">
              <w:rPr>
                <w:rFonts w:cs="Arial"/>
                <w:color w:val="000000"/>
                <w:sz w:val="18"/>
                <w:szCs w:val="18"/>
              </w:rPr>
              <w:t xml:space="preserve"> during the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94.6</w:t>
            </w:r>
            <w:r w:rsidRPr="00D21CED">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95.6</w:t>
            </w:r>
            <w:r w:rsidRPr="00D21CED">
              <w:rPr>
                <w:rFonts w:cs="Arial"/>
                <w:color w:val="000000"/>
                <w:sz w:val="18"/>
                <w:szCs w:val="18"/>
              </w:rPr>
              <w:t>%</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96.1% (3m)</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w:t>
            </w:r>
          </w:p>
        </w:tc>
      </w:tr>
      <w:tr w:rsidR="009B75B4" w:rsidTr="00AB615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Pr>
                <w:rFonts w:cs="Arial"/>
                <w:color w:val="000000"/>
                <w:sz w:val="18"/>
                <w:szCs w:val="18"/>
              </w:rPr>
              <w:t>Delayed t</w:t>
            </w:r>
            <w:r w:rsidRPr="00D21CED">
              <w:rPr>
                <w:rFonts w:cs="Arial"/>
                <w:color w:val="000000"/>
                <w:sz w:val="18"/>
                <w:szCs w:val="18"/>
              </w:rPr>
              <w:t>ransfers of care from hospital (DToC) – total delayed days due to social care in the month of March each year</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L</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2,167</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1,232</w:t>
            </w:r>
          </w:p>
        </w:tc>
        <w:tc>
          <w:tcPr>
            <w:tcW w:w="993" w:type="dxa"/>
            <w:tcBorders>
              <w:top w:val="nil"/>
              <w:left w:val="nil"/>
              <w:bottom w:val="single" w:sz="8" w:space="0" w:color="auto"/>
              <w:right w:val="single" w:sz="8" w:space="0" w:color="auto"/>
            </w:tcBorders>
            <w:shd w:val="clear" w:color="000000" w:fill="F8CBAD"/>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1,093    (Jun 18)</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w:t>
            </w:r>
          </w:p>
        </w:tc>
      </w:tr>
      <w:tr w:rsidR="009B75B4" w:rsidTr="00AB615D">
        <w:trPr>
          <w:trHeight w:val="60"/>
        </w:trPr>
        <w:tc>
          <w:tcPr>
            <w:tcW w:w="9356"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D21CED" w:rsidRPr="00D21CED" w:rsidRDefault="00B67010" w:rsidP="00D21CED">
            <w:pPr>
              <w:rPr>
                <w:rFonts w:cs="Arial"/>
                <w:b/>
                <w:bCs/>
                <w:color w:val="000000"/>
                <w:sz w:val="18"/>
                <w:szCs w:val="18"/>
              </w:rPr>
            </w:pPr>
            <w:r w:rsidRPr="00D21CED">
              <w:rPr>
                <w:rFonts w:cs="Arial"/>
                <w:b/>
                <w:bCs/>
                <w:color w:val="000000"/>
                <w:sz w:val="18"/>
                <w:szCs w:val="18"/>
              </w:rPr>
              <w:t>Quality of services</w:t>
            </w:r>
          </w:p>
        </w:tc>
      </w:tr>
      <w:tr w:rsidR="009B75B4" w:rsidTr="00AB615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 xml:space="preserve">Care Quality </w:t>
            </w:r>
            <w:r w:rsidRPr="00D21CED">
              <w:rPr>
                <w:rFonts w:cs="Arial"/>
                <w:color w:val="000000"/>
                <w:sz w:val="18"/>
                <w:szCs w:val="18"/>
              </w:rPr>
              <w:t>Commission (CQC) – Care Home ratings good/outstanding snapshot as at 31 March</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70.0</w:t>
            </w:r>
            <w:r w:rsidRPr="00D21CED">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75.9</w:t>
            </w:r>
            <w:r w:rsidRPr="00D21CED">
              <w:rPr>
                <w:rFonts w:cs="Arial"/>
                <w:color w:val="000000"/>
                <w:sz w:val="18"/>
                <w:szCs w:val="18"/>
              </w:rPr>
              <w:t>%</w:t>
            </w:r>
          </w:p>
        </w:tc>
        <w:tc>
          <w:tcPr>
            <w:tcW w:w="993" w:type="dxa"/>
            <w:tcBorders>
              <w:top w:val="nil"/>
              <w:left w:val="nil"/>
              <w:bottom w:val="single" w:sz="8" w:space="0" w:color="auto"/>
              <w:right w:val="single" w:sz="8" w:space="0" w:color="auto"/>
            </w:tcBorders>
            <w:shd w:val="clear" w:color="000000" w:fill="F8CBAD"/>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78.8% (Jun 18)</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79.50%</w:t>
            </w:r>
          </w:p>
        </w:tc>
      </w:tr>
      <w:tr w:rsidR="009B75B4" w:rsidTr="00AB615D">
        <w:trPr>
          <w:trHeight w:val="6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D21CED" w:rsidRPr="00D21CED" w:rsidRDefault="00B67010" w:rsidP="00D21CED">
            <w:pPr>
              <w:rPr>
                <w:rFonts w:cs="Arial"/>
                <w:color w:val="000000"/>
                <w:sz w:val="18"/>
                <w:szCs w:val="18"/>
              </w:rPr>
            </w:pPr>
            <w:r w:rsidRPr="00D21CED">
              <w:rPr>
                <w:rFonts w:cs="Arial"/>
                <w:color w:val="000000"/>
                <w:sz w:val="18"/>
                <w:szCs w:val="18"/>
              </w:rPr>
              <w:t>CQC Community Care Service ratings  snapshot as at 31 March</w:t>
            </w:r>
          </w:p>
        </w:tc>
        <w:tc>
          <w:tcPr>
            <w:tcW w:w="709"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80.1</w:t>
            </w:r>
            <w:r w:rsidRPr="00D21CED">
              <w:rPr>
                <w:rFonts w:cs="Arial"/>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Pr>
                <w:rFonts w:cs="Arial"/>
                <w:color w:val="000000"/>
                <w:sz w:val="18"/>
                <w:szCs w:val="18"/>
              </w:rPr>
              <w:t>91.</w:t>
            </w:r>
            <w:r w:rsidRPr="00D21CED">
              <w:rPr>
                <w:rFonts w:cs="Arial"/>
                <w:color w:val="000000"/>
                <w:sz w:val="18"/>
                <w:szCs w:val="18"/>
              </w:rPr>
              <w:t>0%</w:t>
            </w:r>
          </w:p>
        </w:tc>
        <w:tc>
          <w:tcPr>
            <w:tcW w:w="993" w:type="dxa"/>
            <w:tcBorders>
              <w:top w:val="nil"/>
              <w:left w:val="nil"/>
              <w:bottom w:val="single" w:sz="8" w:space="0" w:color="auto"/>
              <w:right w:val="single" w:sz="8" w:space="0" w:color="auto"/>
            </w:tcBorders>
            <w:shd w:val="clear" w:color="000000" w:fill="C6E0B4"/>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92.8% (Jun 18)</w:t>
            </w:r>
          </w:p>
        </w:tc>
        <w:tc>
          <w:tcPr>
            <w:tcW w:w="992" w:type="dxa"/>
            <w:tcBorders>
              <w:top w:val="nil"/>
              <w:left w:val="nil"/>
              <w:bottom w:val="single" w:sz="8" w:space="0" w:color="auto"/>
              <w:right w:val="single" w:sz="8" w:space="0" w:color="auto"/>
            </w:tcBorders>
            <w:shd w:val="clear" w:color="auto" w:fill="auto"/>
            <w:vAlign w:val="center"/>
            <w:hideMark/>
          </w:tcPr>
          <w:p w:rsidR="00D21CED" w:rsidRPr="00D21CED" w:rsidRDefault="00B67010" w:rsidP="00D21CED">
            <w:pPr>
              <w:jc w:val="center"/>
              <w:rPr>
                <w:rFonts w:cs="Arial"/>
                <w:color w:val="000000"/>
                <w:sz w:val="18"/>
                <w:szCs w:val="18"/>
              </w:rPr>
            </w:pPr>
            <w:r w:rsidRPr="00D21CED">
              <w:rPr>
                <w:rFonts w:cs="Arial"/>
                <w:color w:val="000000"/>
                <w:sz w:val="18"/>
                <w:szCs w:val="18"/>
              </w:rPr>
              <w:t>85.30%</w:t>
            </w:r>
          </w:p>
        </w:tc>
      </w:tr>
    </w:tbl>
    <w:p w:rsidR="00A63681" w:rsidRDefault="00B67010" w:rsidP="00BC198F">
      <w:pPr>
        <w:contextualSpacing/>
        <w:rPr>
          <w:rFonts w:eastAsiaTheme="minorHAnsi" w:cs="Arial"/>
          <w:i/>
          <w:szCs w:val="24"/>
          <w:lang w:eastAsia="en-US"/>
        </w:rPr>
      </w:pPr>
    </w:p>
    <w:p w:rsidR="006B3427" w:rsidRDefault="00B67010" w:rsidP="00A63681">
      <w:pPr>
        <w:contextualSpacing/>
        <w:rPr>
          <w:rFonts w:eastAsiaTheme="minorHAnsi" w:cs="Arial"/>
          <w:i/>
          <w:szCs w:val="24"/>
          <w:lang w:eastAsia="en-US"/>
        </w:rPr>
      </w:pPr>
      <w:r>
        <w:rPr>
          <w:rFonts w:eastAsiaTheme="minorHAnsi" w:cs="Arial"/>
          <w:i/>
          <w:szCs w:val="24"/>
          <w:lang w:eastAsia="en-US"/>
        </w:rPr>
        <w:t>Support for people to remain independent</w:t>
      </w:r>
    </w:p>
    <w:p w:rsidR="00651439" w:rsidRPr="00E0027E" w:rsidRDefault="00B67010" w:rsidP="00A63681">
      <w:pPr>
        <w:contextualSpacing/>
        <w:rPr>
          <w:rFonts w:cs="Arial"/>
          <w:szCs w:val="24"/>
        </w:rPr>
      </w:pPr>
    </w:p>
    <w:p w:rsidR="006B3427" w:rsidRPr="00E0027E" w:rsidRDefault="00B67010" w:rsidP="006B3427">
      <w:pPr>
        <w:pStyle w:val="NoSpacing"/>
        <w:jc w:val="both"/>
        <w:rPr>
          <w:rFonts w:ascii="Arial" w:hAnsi="Arial" w:cs="Arial"/>
          <w:sz w:val="24"/>
          <w:szCs w:val="24"/>
        </w:rPr>
      </w:pPr>
      <w:r>
        <w:rPr>
          <w:rFonts w:ascii="Arial" w:hAnsi="Arial" w:cs="Arial"/>
          <w:sz w:val="24"/>
          <w:szCs w:val="24"/>
        </w:rPr>
        <w:t>Much g</w:t>
      </w:r>
      <w:r w:rsidRPr="00E0027E">
        <w:rPr>
          <w:rFonts w:ascii="Arial" w:hAnsi="Arial" w:cs="Arial"/>
          <w:sz w:val="24"/>
          <w:szCs w:val="24"/>
        </w:rPr>
        <w:t xml:space="preserve">reater numbers of people are </w:t>
      </w:r>
      <w:r>
        <w:rPr>
          <w:rFonts w:ascii="Arial" w:hAnsi="Arial" w:cs="Arial"/>
          <w:sz w:val="24"/>
          <w:szCs w:val="24"/>
        </w:rPr>
        <w:t>receiving</w:t>
      </w:r>
      <w:r w:rsidRPr="00E0027E">
        <w:rPr>
          <w:rFonts w:ascii="Arial" w:hAnsi="Arial" w:cs="Arial"/>
          <w:sz w:val="24"/>
          <w:szCs w:val="24"/>
        </w:rPr>
        <w:t xml:space="preserve"> reablement</w:t>
      </w:r>
      <w:r>
        <w:rPr>
          <w:rFonts w:ascii="Arial" w:hAnsi="Arial" w:cs="Arial"/>
          <w:sz w:val="24"/>
          <w:szCs w:val="24"/>
        </w:rPr>
        <w:t xml:space="preserve"> and effectiveness remains high as people are remaining at home. However,</w:t>
      </w:r>
      <w:r>
        <w:rPr>
          <w:rFonts w:ascii="Arial" w:hAnsi="Arial" w:cs="Arial"/>
          <w:sz w:val="24"/>
          <w:szCs w:val="24"/>
        </w:rPr>
        <w:t xml:space="preserve"> concerns remain about the level of residential admissions for older people as</w:t>
      </w:r>
      <w:r>
        <w:rPr>
          <w:rFonts w:ascii="Arial" w:hAnsi="Arial" w:cs="Arial"/>
          <w:sz w:val="24"/>
          <w:szCs w:val="24"/>
        </w:rPr>
        <w:t xml:space="preserve"> there has been a slight increase in the number of</w:t>
      </w:r>
      <w:r>
        <w:rPr>
          <w:rFonts w:ascii="Arial" w:hAnsi="Arial" w:cs="Arial"/>
          <w:sz w:val="24"/>
          <w:szCs w:val="24"/>
        </w:rPr>
        <w:t xml:space="preserve"> people admitted to permanent</w:t>
      </w:r>
      <w:r>
        <w:rPr>
          <w:rFonts w:ascii="Arial" w:hAnsi="Arial" w:cs="Arial"/>
          <w:sz w:val="24"/>
          <w:szCs w:val="24"/>
        </w:rPr>
        <w:t xml:space="preserve"> </w:t>
      </w:r>
      <w:r>
        <w:rPr>
          <w:rFonts w:ascii="Arial" w:hAnsi="Arial" w:cs="Arial"/>
          <w:sz w:val="24"/>
          <w:szCs w:val="24"/>
        </w:rPr>
        <w:t xml:space="preserve">residential care in the quarter, and we remain higher than the national average. </w:t>
      </w:r>
      <w:r>
        <w:rPr>
          <w:rFonts w:ascii="Arial" w:hAnsi="Arial" w:cs="Arial"/>
          <w:sz w:val="24"/>
          <w:szCs w:val="24"/>
        </w:rPr>
        <w:t xml:space="preserve">Various </w:t>
      </w:r>
      <w:r>
        <w:rPr>
          <w:rFonts w:ascii="Arial" w:hAnsi="Arial" w:cs="Arial"/>
          <w:sz w:val="24"/>
          <w:szCs w:val="24"/>
        </w:rPr>
        <w:t>options are being considered to reduce the level of admission</w:t>
      </w:r>
      <w:r>
        <w:rPr>
          <w:rFonts w:ascii="Arial" w:hAnsi="Arial" w:cs="Arial"/>
          <w:sz w:val="24"/>
          <w:szCs w:val="24"/>
        </w:rPr>
        <w:t>s.</w:t>
      </w:r>
    </w:p>
    <w:p w:rsidR="006B3427" w:rsidRDefault="00B67010" w:rsidP="006B3427">
      <w:pPr>
        <w:pStyle w:val="NoSpacing"/>
        <w:jc w:val="both"/>
        <w:rPr>
          <w:rFonts w:ascii="Arial" w:hAnsi="Arial" w:cs="Arial"/>
          <w:color w:val="FF0000"/>
          <w:sz w:val="24"/>
          <w:szCs w:val="24"/>
        </w:rPr>
      </w:pPr>
    </w:p>
    <w:p w:rsidR="00A63681" w:rsidRDefault="00B67010" w:rsidP="00BC198F">
      <w:pPr>
        <w:contextualSpacing/>
        <w:rPr>
          <w:rFonts w:eastAsiaTheme="minorHAnsi" w:cs="Arial"/>
          <w:i/>
          <w:szCs w:val="24"/>
          <w:lang w:eastAsia="en-US"/>
        </w:rPr>
      </w:pPr>
    </w:p>
    <w:p w:rsidR="00BC198F" w:rsidRDefault="00B67010" w:rsidP="00BC198F">
      <w:pPr>
        <w:contextualSpacing/>
        <w:rPr>
          <w:rFonts w:eastAsiaTheme="minorHAnsi" w:cs="Arial"/>
          <w:i/>
          <w:szCs w:val="24"/>
          <w:lang w:eastAsia="en-US"/>
        </w:rPr>
      </w:pPr>
      <w:r>
        <w:rPr>
          <w:rFonts w:eastAsiaTheme="minorHAnsi" w:cs="Arial"/>
          <w:i/>
          <w:szCs w:val="24"/>
          <w:lang w:eastAsia="en-US"/>
        </w:rPr>
        <w:t>Timeliness of assessments and support</w:t>
      </w:r>
    </w:p>
    <w:p w:rsidR="00651439" w:rsidRDefault="00B67010" w:rsidP="00BC198F">
      <w:pPr>
        <w:contextualSpacing/>
        <w:rPr>
          <w:rFonts w:cs="Arial"/>
          <w:szCs w:val="24"/>
        </w:rPr>
      </w:pPr>
    </w:p>
    <w:p w:rsidR="006B3427" w:rsidRPr="00937C96" w:rsidRDefault="00B67010" w:rsidP="006B3427">
      <w:pPr>
        <w:pStyle w:val="NoSpacing"/>
        <w:jc w:val="both"/>
        <w:rPr>
          <w:rFonts w:ascii="Arial" w:hAnsi="Arial" w:cs="Arial"/>
          <w:sz w:val="24"/>
          <w:szCs w:val="24"/>
        </w:rPr>
      </w:pPr>
      <w:r w:rsidRPr="00E0027E">
        <w:rPr>
          <w:rFonts w:ascii="Arial" w:hAnsi="Arial" w:cs="Arial"/>
          <w:sz w:val="24"/>
          <w:szCs w:val="24"/>
        </w:rPr>
        <w:t>Over 96</w:t>
      </w:r>
      <w:r w:rsidRPr="00937C96">
        <w:rPr>
          <w:rFonts w:ascii="Arial" w:hAnsi="Arial" w:cs="Arial"/>
          <w:sz w:val="24"/>
          <w:szCs w:val="24"/>
        </w:rPr>
        <w:t xml:space="preserve">% of social work assessments were completed within 4 weeks. </w:t>
      </w:r>
      <w:r>
        <w:rPr>
          <w:rFonts w:ascii="Arial" w:hAnsi="Arial" w:cs="Arial"/>
          <w:sz w:val="24"/>
          <w:szCs w:val="24"/>
        </w:rPr>
        <w:t xml:space="preserve"> There</w:t>
      </w:r>
      <w:r w:rsidRPr="00937C96">
        <w:rPr>
          <w:rFonts w:ascii="Arial" w:hAnsi="Arial" w:cs="Arial"/>
          <w:sz w:val="24"/>
          <w:szCs w:val="24"/>
        </w:rPr>
        <w:t xml:space="preserve"> are </w:t>
      </w:r>
      <w:r>
        <w:rPr>
          <w:rFonts w:ascii="Arial" w:hAnsi="Arial" w:cs="Arial"/>
          <w:sz w:val="24"/>
          <w:szCs w:val="24"/>
        </w:rPr>
        <w:t>currently around</w:t>
      </w:r>
      <w:r>
        <w:rPr>
          <w:rFonts w:ascii="Arial" w:hAnsi="Arial" w:cs="Arial"/>
          <w:sz w:val="24"/>
          <w:szCs w:val="24"/>
        </w:rPr>
        <w:t xml:space="preserve"> </w:t>
      </w:r>
      <w:r w:rsidRPr="00937C96">
        <w:rPr>
          <w:rFonts w:ascii="Arial" w:hAnsi="Arial" w:cs="Arial"/>
          <w:sz w:val="24"/>
          <w:szCs w:val="24"/>
        </w:rPr>
        <w:t>1200 people waiting for a social work assessment</w:t>
      </w:r>
      <w:r>
        <w:rPr>
          <w:rFonts w:ascii="Arial" w:hAnsi="Arial" w:cs="Arial"/>
          <w:sz w:val="24"/>
          <w:szCs w:val="24"/>
        </w:rPr>
        <w:t>.  This figure is a significant reduction on the 1700 reported as waiting at the end of the previous quarter and reflect</w:t>
      </w:r>
      <w:r>
        <w:rPr>
          <w:rFonts w:ascii="Arial" w:hAnsi="Arial" w:cs="Arial"/>
          <w:sz w:val="24"/>
          <w:szCs w:val="24"/>
        </w:rPr>
        <w:t>s the work that is underway to reduce the backlog.</w:t>
      </w:r>
      <w:r>
        <w:rPr>
          <w:rFonts w:ascii="Arial" w:hAnsi="Arial" w:cs="Arial"/>
          <w:sz w:val="24"/>
          <w:szCs w:val="24"/>
        </w:rPr>
        <w:t xml:space="preserve"> </w:t>
      </w:r>
    </w:p>
    <w:p w:rsidR="006B3427" w:rsidRPr="00937C96" w:rsidRDefault="00B67010" w:rsidP="006B3427">
      <w:pPr>
        <w:pStyle w:val="NoSpacing"/>
        <w:jc w:val="both"/>
        <w:rPr>
          <w:rFonts w:ascii="Arial" w:hAnsi="Arial" w:cs="Arial"/>
          <w:sz w:val="24"/>
          <w:szCs w:val="24"/>
        </w:rPr>
      </w:pPr>
    </w:p>
    <w:p w:rsidR="006B3427" w:rsidRPr="00790FAE" w:rsidRDefault="00B67010" w:rsidP="006B3427">
      <w:pPr>
        <w:pStyle w:val="NoSpacing"/>
        <w:jc w:val="both"/>
        <w:rPr>
          <w:rFonts w:ascii="Arial" w:hAnsi="Arial" w:cs="Arial"/>
          <w:sz w:val="24"/>
          <w:szCs w:val="24"/>
        </w:rPr>
      </w:pPr>
      <w:r w:rsidRPr="00937C96">
        <w:rPr>
          <w:rFonts w:ascii="Arial" w:hAnsi="Arial" w:cs="Arial"/>
          <w:sz w:val="24"/>
          <w:szCs w:val="24"/>
        </w:rPr>
        <w:t xml:space="preserve">The monthly total for delayed transfer of care from </w:t>
      </w:r>
      <w:r w:rsidRPr="0034232C">
        <w:rPr>
          <w:rFonts w:ascii="Arial" w:hAnsi="Arial" w:cs="Arial"/>
          <w:sz w:val="24"/>
          <w:szCs w:val="24"/>
        </w:rPr>
        <w:t xml:space="preserve">hospital (delayed days) continues to </w:t>
      </w:r>
      <w:r w:rsidRPr="00790FAE">
        <w:rPr>
          <w:rFonts w:ascii="Arial" w:hAnsi="Arial" w:cs="Arial"/>
          <w:sz w:val="24"/>
          <w:szCs w:val="24"/>
        </w:rPr>
        <w:t xml:space="preserve">improve and Lancashire is now on track to achieve the September 2018 targets recently published for all authorities as part of the Better Care Fund 2018/19 Operational Guidance.  </w:t>
      </w:r>
    </w:p>
    <w:p w:rsidR="006B3427" w:rsidRPr="00790FAE" w:rsidRDefault="00B67010" w:rsidP="006B3427">
      <w:pPr>
        <w:pStyle w:val="NoSpacing"/>
        <w:jc w:val="both"/>
        <w:rPr>
          <w:rFonts w:ascii="Arial" w:hAnsi="Arial" w:cs="Arial"/>
          <w:sz w:val="24"/>
          <w:szCs w:val="24"/>
        </w:rPr>
      </w:pPr>
    </w:p>
    <w:p w:rsidR="00BC198F" w:rsidRDefault="00B67010" w:rsidP="00BC198F">
      <w:pPr>
        <w:contextualSpacing/>
        <w:rPr>
          <w:rFonts w:eastAsiaTheme="minorHAnsi" w:cs="Arial"/>
          <w:i/>
          <w:szCs w:val="24"/>
          <w:lang w:eastAsia="en-US"/>
        </w:rPr>
      </w:pPr>
      <w:r>
        <w:rPr>
          <w:rFonts w:eastAsiaTheme="minorHAnsi" w:cs="Arial"/>
          <w:i/>
          <w:szCs w:val="24"/>
          <w:lang w:eastAsia="en-US"/>
        </w:rPr>
        <w:t>Quality of services</w:t>
      </w:r>
    </w:p>
    <w:p w:rsidR="00651439" w:rsidRDefault="00B67010" w:rsidP="00BC198F">
      <w:pPr>
        <w:contextualSpacing/>
        <w:rPr>
          <w:rFonts w:cs="Arial"/>
          <w:szCs w:val="24"/>
        </w:rPr>
      </w:pPr>
    </w:p>
    <w:p w:rsidR="006B3427" w:rsidRPr="00790FAE" w:rsidRDefault="00B67010" w:rsidP="006B3427">
      <w:pPr>
        <w:pStyle w:val="NoSpacing"/>
        <w:jc w:val="both"/>
        <w:rPr>
          <w:rFonts w:ascii="Arial" w:hAnsi="Arial" w:cs="Arial"/>
          <w:sz w:val="24"/>
          <w:szCs w:val="24"/>
        </w:rPr>
      </w:pPr>
      <w:r w:rsidRPr="00790FAE">
        <w:rPr>
          <w:rFonts w:ascii="Arial" w:hAnsi="Arial" w:cs="Arial"/>
          <w:sz w:val="24"/>
          <w:szCs w:val="24"/>
        </w:rPr>
        <w:t>The Lancashire figure of 78.8% of care home ratings be</w:t>
      </w:r>
      <w:r w:rsidRPr="00790FAE">
        <w:rPr>
          <w:rFonts w:ascii="Arial" w:hAnsi="Arial" w:cs="Arial"/>
          <w:sz w:val="24"/>
          <w:szCs w:val="24"/>
        </w:rPr>
        <w:t>ing good or outstanding continues to improve, though performance is slightly below the national average of 79.5%.</w:t>
      </w:r>
    </w:p>
    <w:p w:rsidR="006B3427" w:rsidRPr="00790FAE" w:rsidRDefault="00B67010" w:rsidP="006B3427">
      <w:pPr>
        <w:pStyle w:val="NoSpacing"/>
        <w:jc w:val="both"/>
        <w:rPr>
          <w:rFonts w:ascii="Arial" w:hAnsi="Arial" w:cs="Arial"/>
          <w:sz w:val="24"/>
          <w:szCs w:val="24"/>
        </w:rPr>
      </w:pPr>
    </w:p>
    <w:p w:rsidR="006B3427" w:rsidRPr="00790FAE" w:rsidRDefault="00B67010" w:rsidP="006B3427">
      <w:pPr>
        <w:pStyle w:val="NoSpacing"/>
        <w:jc w:val="both"/>
        <w:rPr>
          <w:rFonts w:ascii="Arial" w:hAnsi="Arial" w:cs="Arial"/>
          <w:sz w:val="24"/>
          <w:szCs w:val="24"/>
        </w:rPr>
      </w:pPr>
      <w:r w:rsidRPr="00790FAE">
        <w:rPr>
          <w:rFonts w:ascii="Arial" w:hAnsi="Arial" w:cs="Arial"/>
          <w:sz w:val="24"/>
          <w:szCs w:val="24"/>
        </w:rPr>
        <w:t>Of the 415 care homes inspected, 17 are in-house residential services for older people   and 70.6% (12) of these were rated good or outstandi</w:t>
      </w:r>
      <w:r w:rsidRPr="00790FAE">
        <w:rPr>
          <w:rFonts w:ascii="Arial" w:hAnsi="Arial" w:cs="Arial"/>
          <w:sz w:val="24"/>
          <w:szCs w:val="24"/>
        </w:rPr>
        <w:t xml:space="preserve">ng. </w:t>
      </w:r>
      <w:r>
        <w:rPr>
          <w:rFonts w:ascii="Arial" w:hAnsi="Arial" w:cs="Arial"/>
          <w:sz w:val="24"/>
          <w:szCs w:val="24"/>
        </w:rPr>
        <w:t xml:space="preserve"> </w:t>
      </w:r>
      <w:r w:rsidRPr="00790FAE">
        <w:rPr>
          <w:rFonts w:ascii="Arial" w:hAnsi="Arial" w:cs="Arial"/>
          <w:sz w:val="24"/>
          <w:szCs w:val="24"/>
        </w:rPr>
        <w:t xml:space="preserve">Subsequent inspections in the summer have </w:t>
      </w:r>
      <w:r>
        <w:rPr>
          <w:rFonts w:ascii="Arial" w:hAnsi="Arial" w:cs="Arial"/>
          <w:sz w:val="24"/>
          <w:szCs w:val="24"/>
        </w:rPr>
        <w:t xml:space="preserve">now </w:t>
      </w:r>
      <w:r w:rsidRPr="00790FAE">
        <w:rPr>
          <w:rFonts w:ascii="Arial" w:hAnsi="Arial" w:cs="Arial"/>
          <w:sz w:val="24"/>
          <w:szCs w:val="24"/>
        </w:rPr>
        <w:t xml:space="preserve">improved this figure to 77.8%. </w:t>
      </w:r>
      <w:r>
        <w:rPr>
          <w:rFonts w:ascii="Arial" w:hAnsi="Arial" w:cs="Arial"/>
          <w:sz w:val="24"/>
          <w:szCs w:val="24"/>
        </w:rPr>
        <w:t xml:space="preserve"> </w:t>
      </w:r>
      <w:r w:rsidRPr="00790FAE">
        <w:rPr>
          <w:rFonts w:ascii="Arial" w:hAnsi="Arial" w:cs="Arial"/>
          <w:sz w:val="24"/>
          <w:szCs w:val="24"/>
        </w:rPr>
        <w:t xml:space="preserve">Of the 415 care homes inspected, 8 are in-house disability short break services and 100% of these were rated good or outstanding. </w:t>
      </w:r>
    </w:p>
    <w:p w:rsidR="006B3427" w:rsidRPr="00790FAE" w:rsidRDefault="00B67010" w:rsidP="006B3427">
      <w:pPr>
        <w:pStyle w:val="NoSpacing"/>
        <w:jc w:val="both"/>
        <w:rPr>
          <w:rFonts w:ascii="Arial" w:hAnsi="Arial" w:cs="Arial"/>
          <w:sz w:val="24"/>
          <w:szCs w:val="24"/>
        </w:rPr>
      </w:pPr>
    </w:p>
    <w:p w:rsidR="006B3427" w:rsidRPr="00790FAE" w:rsidRDefault="00B67010" w:rsidP="006B3427">
      <w:pPr>
        <w:pStyle w:val="NoSpacing"/>
        <w:jc w:val="both"/>
        <w:rPr>
          <w:rFonts w:ascii="Arial" w:hAnsi="Arial" w:cs="Arial"/>
          <w:sz w:val="24"/>
          <w:szCs w:val="24"/>
        </w:rPr>
      </w:pPr>
      <w:r w:rsidRPr="00790FAE">
        <w:rPr>
          <w:rFonts w:ascii="Arial" w:hAnsi="Arial" w:cs="Arial"/>
          <w:sz w:val="24"/>
          <w:szCs w:val="24"/>
        </w:rPr>
        <w:t>The Lancashire figure of 92.8% of communi</w:t>
      </w:r>
      <w:r w:rsidRPr="00790FAE">
        <w:rPr>
          <w:rFonts w:ascii="Arial" w:hAnsi="Arial" w:cs="Arial"/>
          <w:sz w:val="24"/>
          <w:szCs w:val="24"/>
        </w:rPr>
        <w:t>ty care services rated good or outstanding continues to improve and performance is significantly above the national average of 85.3%.</w:t>
      </w:r>
    </w:p>
    <w:p w:rsidR="006B3427" w:rsidRPr="00790FAE" w:rsidRDefault="00B67010" w:rsidP="006B3427">
      <w:pPr>
        <w:pStyle w:val="NoSpacing"/>
        <w:jc w:val="both"/>
        <w:rPr>
          <w:rFonts w:ascii="Arial" w:hAnsi="Arial" w:cs="Arial"/>
          <w:sz w:val="24"/>
          <w:szCs w:val="24"/>
        </w:rPr>
      </w:pPr>
    </w:p>
    <w:p w:rsidR="00A63681" w:rsidRDefault="00B67010" w:rsidP="00651439">
      <w:pPr>
        <w:pStyle w:val="NoSpacing"/>
        <w:jc w:val="both"/>
        <w:rPr>
          <w:rFonts w:ascii="Arial" w:hAnsi="Arial" w:cs="Arial"/>
          <w:sz w:val="24"/>
          <w:szCs w:val="24"/>
        </w:rPr>
      </w:pPr>
      <w:r w:rsidRPr="00790FAE">
        <w:rPr>
          <w:rFonts w:ascii="Arial" w:hAnsi="Arial" w:cs="Arial"/>
          <w:sz w:val="24"/>
          <w:szCs w:val="24"/>
        </w:rPr>
        <w:t>Of the total 194 community care services inspected, 9 services are in-house disability services (8 domiciliary services a</w:t>
      </w:r>
      <w:r w:rsidRPr="00790FAE">
        <w:rPr>
          <w:rFonts w:ascii="Arial" w:hAnsi="Arial" w:cs="Arial"/>
          <w:sz w:val="24"/>
          <w:szCs w:val="24"/>
        </w:rPr>
        <w:t xml:space="preserve">nd 1 shared lives service) and 100% of these were rated good or outstanding. </w:t>
      </w: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rFonts w:ascii="Arial" w:hAnsi="Arial" w:cs="Arial"/>
          <w:sz w:val="24"/>
          <w:szCs w:val="24"/>
        </w:rPr>
      </w:pPr>
    </w:p>
    <w:p w:rsidR="00651439" w:rsidRDefault="00B67010" w:rsidP="00651439">
      <w:pPr>
        <w:pStyle w:val="NoSpacing"/>
        <w:jc w:val="both"/>
        <w:rPr>
          <w:color w:val="0070C0"/>
        </w:rPr>
      </w:pPr>
    </w:p>
    <w:p w:rsidR="00A63681" w:rsidRDefault="00B67010" w:rsidP="00664950">
      <w:pPr>
        <w:pStyle w:val="NoSpacing"/>
        <w:rPr>
          <w:color w:val="0070C0"/>
        </w:rPr>
      </w:pPr>
    </w:p>
    <w:tbl>
      <w:tblPr>
        <w:tblW w:w="9371" w:type="dxa"/>
        <w:tblInd w:w="-10" w:type="dxa"/>
        <w:tblLook w:val="04A0" w:firstRow="1" w:lastRow="0" w:firstColumn="1" w:lastColumn="0" w:noHBand="0" w:noVBand="1"/>
      </w:tblPr>
      <w:tblGrid>
        <w:gridCol w:w="3402"/>
        <w:gridCol w:w="993"/>
        <w:gridCol w:w="1275"/>
        <w:gridCol w:w="1134"/>
        <w:gridCol w:w="1418"/>
        <w:gridCol w:w="1149"/>
      </w:tblGrid>
      <w:tr w:rsidR="009B75B4" w:rsidTr="00D27907">
        <w:trPr>
          <w:trHeight w:val="735"/>
        </w:trPr>
        <w:tc>
          <w:tcPr>
            <w:tcW w:w="3402" w:type="dxa"/>
            <w:tcBorders>
              <w:top w:val="single" w:sz="8" w:space="0" w:color="auto"/>
              <w:left w:val="single" w:sz="8" w:space="0" w:color="auto"/>
              <w:bottom w:val="nil"/>
              <w:right w:val="single" w:sz="8" w:space="0" w:color="auto"/>
            </w:tcBorders>
            <w:shd w:val="clear" w:color="000000" w:fill="F2F2F2"/>
            <w:vAlign w:val="center"/>
            <w:hideMark/>
          </w:tcPr>
          <w:p w:rsidR="007B528D" w:rsidRPr="007B528D" w:rsidRDefault="00B67010" w:rsidP="007B528D">
            <w:pPr>
              <w:rPr>
                <w:rFonts w:cs="Arial"/>
                <w:b/>
                <w:bCs/>
                <w:color w:val="000000"/>
                <w:sz w:val="18"/>
                <w:szCs w:val="18"/>
              </w:rPr>
            </w:pPr>
            <w:r w:rsidRPr="007B528D">
              <w:rPr>
                <w:rFonts w:cs="Arial"/>
                <w:b/>
                <w:bCs/>
                <w:color w:val="000000"/>
                <w:sz w:val="18"/>
                <w:szCs w:val="18"/>
              </w:rPr>
              <w:lastRenderedPageBreak/>
              <w:t>Performance Measure</w:t>
            </w:r>
          </w:p>
        </w:tc>
        <w:tc>
          <w:tcPr>
            <w:tcW w:w="993" w:type="dxa"/>
            <w:tcBorders>
              <w:top w:val="single" w:sz="8" w:space="0" w:color="auto"/>
              <w:left w:val="nil"/>
              <w:bottom w:val="nil"/>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Good is High or Low</w:t>
            </w:r>
          </w:p>
        </w:tc>
        <w:tc>
          <w:tcPr>
            <w:tcW w:w="1275" w:type="dxa"/>
            <w:tcBorders>
              <w:top w:val="single" w:sz="8" w:space="0" w:color="auto"/>
              <w:left w:val="nil"/>
              <w:bottom w:val="nil"/>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2016/17</w:t>
            </w:r>
          </w:p>
        </w:tc>
        <w:tc>
          <w:tcPr>
            <w:tcW w:w="1134" w:type="dxa"/>
            <w:tcBorders>
              <w:top w:val="single" w:sz="8" w:space="0" w:color="auto"/>
              <w:left w:val="nil"/>
              <w:bottom w:val="nil"/>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2017/18</w:t>
            </w:r>
          </w:p>
        </w:tc>
        <w:tc>
          <w:tcPr>
            <w:tcW w:w="1418" w:type="dxa"/>
            <w:tcBorders>
              <w:top w:val="single" w:sz="8" w:space="0" w:color="auto"/>
              <w:left w:val="nil"/>
              <w:bottom w:val="nil"/>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Q1 2018/19</w:t>
            </w:r>
          </w:p>
        </w:tc>
        <w:tc>
          <w:tcPr>
            <w:tcW w:w="1149" w:type="dxa"/>
            <w:tcBorders>
              <w:top w:val="single" w:sz="8" w:space="0" w:color="auto"/>
              <w:left w:val="nil"/>
              <w:bottom w:val="nil"/>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England Average</w:t>
            </w:r>
          </w:p>
        </w:tc>
      </w:tr>
      <w:tr w:rsidR="009B75B4" w:rsidTr="00D27907">
        <w:trPr>
          <w:trHeight w:val="60"/>
        </w:trPr>
        <w:tc>
          <w:tcPr>
            <w:tcW w:w="9371"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7B528D" w:rsidRPr="007B528D" w:rsidRDefault="00B67010" w:rsidP="007B528D">
            <w:pPr>
              <w:rPr>
                <w:rFonts w:cs="Arial"/>
                <w:b/>
                <w:bCs/>
                <w:color w:val="000000"/>
                <w:sz w:val="18"/>
                <w:szCs w:val="18"/>
              </w:rPr>
            </w:pPr>
            <w:r w:rsidRPr="007B528D">
              <w:rPr>
                <w:rFonts w:cs="Arial"/>
                <w:b/>
                <w:bCs/>
                <w:color w:val="000000"/>
                <w:sz w:val="18"/>
                <w:szCs w:val="18"/>
              </w:rPr>
              <w:t>Health Checks</w:t>
            </w:r>
          </w:p>
        </w:tc>
      </w:tr>
      <w:tr w:rsidR="009B75B4" w:rsidTr="00D27907">
        <w:trPr>
          <w:trHeight w:val="6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Number of NHS Health Checks offered to eligible population</w:t>
            </w:r>
          </w:p>
        </w:tc>
        <w:tc>
          <w:tcPr>
            <w:tcW w:w="993"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H</w:t>
            </w:r>
          </w:p>
        </w:tc>
        <w:tc>
          <w:tcPr>
            <w:tcW w:w="1275"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75,892</w:t>
            </w:r>
          </w:p>
        </w:tc>
        <w:tc>
          <w:tcPr>
            <w:tcW w:w="1134"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96,920</w:t>
            </w:r>
          </w:p>
        </w:tc>
        <w:tc>
          <w:tcPr>
            <w:tcW w:w="1418" w:type="dxa"/>
            <w:tcBorders>
              <w:top w:val="nil"/>
              <w:left w:val="nil"/>
              <w:bottom w:val="single" w:sz="8" w:space="0" w:color="auto"/>
              <w:right w:val="single" w:sz="8" w:space="0" w:color="auto"/>
            </w:tcBorders>
            <w:shd w:val="clear" w:color="000000" w:fill="F8CBAD"/>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29,348</w:t>
            </w: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w:t>
            </w:r>
          </w:p>
        </w:tc>
      </w:tr>
      <w:tr w:rsidR="009B75B4" w:rsidTr="00D27907">
        <w:trPr>
          <w:trHeight w:val="6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Number of NHS Health Checks completed</w:t>
            </w:r>
          </w:p>
        </w:tc>
        <w:tc>
          <w:tcPr>
            <w:tcW w:w="993"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H</w:t>
            </w:r>
          </w:p>
        </w:tc>
        <w:tc>
          <w:tcPr>
            <w:tcW w:w="1275"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47,107</w:t>
            </w:r>
          </w:p>
        </w:tc>
        <w:tc>
          <w:tcPr>
            <w:tcW w:w="1134"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51,486</w:t>
            </w:r>
          </w:p>
        </w:tc>
        <w:tc>
          <w:tcPr>
            <w:tcW w:w="1418" w:type="dxa"/>
            <w:tcBorders>
              <w:top w:val="nil"/>
              <w:left w:val="nil"/>
              <w:bottom w:val="single" w:sz="8" w:space="0" w:color="auto"/>
              <w:right w:val="single" w:sz="8" w:space="0" w:color="auto"/>
            </w:tcBorders>
            <w:shd w:val="clear" w:color="000000" w:fill="F8CBAD"/>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11,928</w:t>
            </w: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w:t>
            </w:r>
          </w:p>
        </w:tc>
      </w:tr>
      <w:tr w:rsidR="009B75B4" w:rsidTr="00D27907">
        <w:trPr>
          <w:trHeight w:val="6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 completed of NHS Health Checks offered (Cumulative)</w:t>
            </w:r>
          </w:p>
        </w:tc>
        <w:tc>
          <w:tcPr>
            <w:tcW w:w="993"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H</w:t>
            </w:r>
          </w:p>
        </w:tc>
        <w:tc>
          <w:tcPr>
            <w:tcW w:w="1275"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62.1</w:t>
            </w:r>
            <w:r w:rsidRPr="007B528D">
              <w:rPr>
                <w:rFonts w:cs="Arial"/>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53.1</w:t>
            </w:r>
            <w:r w:rsidRPr="007B528D">
              <w:rPr>
                <w:rFonts w:cs="Arial"/>
                <w:color w:val="000000"/>
                <w:sz w:val="18"/>
                <w:szCs w:val="18"/>
              </w:rPr>
              <w:t>%</w:t>
            </w:r>
          </w:p>
        </w:tc>
        <w:tc>
          <w:tcPr>
            <w:tcW w:w="1418" w:type="dxa"/>
            <w:tcBorders>
              <w:top w:val="nil"/>
              <w:left w:val="nil"/>
              <w:bottom w:val="single" w:sz="8" w:space="0" w:color="auto"/>
              <w:right w:val="single" w:sz="8" w:space="0" w:color="auto"/>
            </w:tcBorders>
            <w:shd w:val="clear" w:color="000000" w:fill="F8CBAD"/>
            <w:vAlign w:val="center"/>
            <w:hideMark/>
          </w:tcPr>
          <w:p w:rsidR="007B528D" w:rsidRPr="007B528D" w:rsidRDefault="00B67010" w:rsidP="007B528D">
            <w:pPr>
              <w:jc w:val="center"/>
              <w:rPr>
                <w:rFonts w:cs="Arial"/>
                <w:color w:val="000000"/>
                <w:sz w:val="18"/>
                <w:szCs w:val="18"/>
              </w:rPr>
            </w:pPr>
            <w:r>
              <w:rPr>
                <w:rFonts w:cs="Arial"/>
                <w:color w:val="000000"/>
                <w:sz w:val="18"/>
                <w:szCs w:val="18"/>
              </w:rPr>
              <w:t>40.6</w:t>
            </w:r>
            <w:r w:rsidRPr="007B528D">
              <w:rPr>
                <w:rFonts w:cs="Arial"/>
                <w:color w:val="000000"/>
                <w:sz w:val="18"/>
                <w:szCs w:val="18"/>
              </w:rPr>
              <w:t>%</w:t>
            </w: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42.6</w:t>
            </w:r>
            <w:r w:rsidRPr="007B528D">
              <w:rPr>
                <w:rFonts w:cs="Arial"/>
                <w:color w:val="000000"/>
                <w:sz w:val="18"/>
                <w:szCs w:val="18"/>
              </w:rPr>
              <w:t>%</w:t>
            </w:r>
          </w:p>
        </w:tc>
      </w:tr>
      <w:tr w:rsidR="009B75B4" w:rsidTr="00D27907">
        <w:trPr>
          <w:trHeight w:val="60"/>
        </w:trPr>
        <w:tc>
          <w:tcPr>
            <w:tcW w:w="9371"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7B528D" w:rsidRPr="007B528D" w:rsidRDefault="00B67010" w:rsidP="007B528D">
            <w:pPr>
              <w:rPr>
                <w:rFonts w:cs="Arial"/>
                <w:b/>
                <w:bCs/>
                <w:color w:val="000000"/>
                <w:sz w:val="18"/>
                <w:szCs w:val="18"/>
              </w:rPr>
            </w:pPr>
            <w:r>
              <w:rPr>
                <w:rFonts w:cs="Arial"/>
                <w:b/>
                <w:bCs/>
                <w:color w:val="000000"/>
                <w:sz w:val="18"/>
                <w:szCs w:val="18"/>
              </w:rPr>
              <w:t>Tobacco control</w:t>
            </w:r>
          </w:p>
        </w:tc>
      </w:tr>
      <w:tr w:rsidR="009B75B4" w:rsidTr="00D27907">
        <w:trPr>
          <w:trHeight w:val="60"/>
        </w:trPr>
        <w:tc>
          <w:tcPr>
            <w:tcW w:w="3402" w:type="dxa"/>
            <w:tcBorders>
              <w:top w:val="nil"/>
              <w:left w:val="single" w:sz="8" w:space="0" w:color="auto"/>
              <w:bottom w:val="nil"/>
              <w:right w:val="single" w:sz="8" w:space="0" w:color="auto"/>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 xml:space="preserve">Percentage of women who smoke at time of delivery /prevalence of smoking </w:t>
            </w:r>
          </w:p>
        </w:tc>
        <w:tc>
          <w:tcPr>
            <w:tcW w:w="993"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L</w:t>
            </w:r>
          </w:p>
        </w:tc>
        <w:tc>
          <w:tcPr>
            <w:tcW w:w="1275"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14.7</w:t>
            </w:r>
            <w:r w:rsidRPr="007B528D">
              <w:rPr>
                <w:rFonts w:cs="Arial"/>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13.8</w:t>
            </w:r>
            <w:r w:rsidRPr="007B528D">
              <w:rPr>
                <w:rFonts w:cs="Arial"/>
                <w:color w:val="000000"/>
                <w:sz w:val="18"/>
                <w:szCs w:val="18"/>
              </w:rPr>
              <w:t>%</w:t>
            </w:r>
          </w:p>
        </w:tc>
        <w:tc>
          <w:tcPr>
            <w:tcW w:w="1418" w:type="dxa"/>
            <w:tcBorders>
              <w:top w:val="nil"/>
              <w:left w:val="nil"/>
              <w:bottom w:val="single" w:sz="8" w:space="0" w:color="auto"/>
              <w:right w:val="single" w:sz="8" w:space="0" w:color="auto"/>
            </w:tcBorders>
            <w:shd w:val="clear" w:color="000000" w:fill="F8CBAD"/>
            <w:vAlign w:val="center"/>
            <w:hideMark/>
          </w:tcPr>
          <w:p w:rsidR="007B528D" w:rsidRPr="007B528D" w:rsidRDefault="00B67010" w:rsidP="007B528D">
            <w:pPr>
              <w:jc w:val="center"/>
              <w:rPr>
                <w:rFonts w:cs="Arial"/>
                <w:color w:val="000000"/>
                <w:sz w:val="18"/>
                <w:szCs w:val="18"/>
              </w:rPr>
            </w:pPr>
            <w:r>
              <w:rPr>
                <w:rFonts w:cs="Arial"/>
                <w:color w:val="000000"/>
                <w:sz w:val="18"/>
                <w:szCs w:val="18"/>
              </w:rPr>
              <w:t>13.5</w:t>
            </w:r>
            <w:r w:rsidRPr="007B528D">
              <w:rPr>
                <w:rFonts w:cs="Arial"/>
                <w:color w:val="000000"/>
                <w:sz w:val="18"/>
                <w:szCs w:val="18"/>
              </w:rPr>
              <w:t>%</w:t>
            </w: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10.4</w:t>
            </w:r>
            <w:r w:rsidRPr="007B528D">
              <w:rPr>
                <w:rFonts w:cs="Arial"/>
                <w:color w:val="000000"/>
                <w:sz w:val="18"/>
                <w:szCs w:val="18"/>
              </w:rPr>
              <w:t>%</w:t>
            </w:r>
          </w:p>
        </w:tc>
      </w:tr>
      <w:tr w:rsidR="009B75B4" w:rsidTr="00D27907">
        <w:trPr>
          <w:trHeight w:val="446"/>
        </w:trPr>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People self-reporting to have successfully quit smoking as a percentage of all those setting a quit date.</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H</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47.4</w:t>
            </w:r>
            <w:r w:rsidRPr="007B528D">
              <w:rPr>
                <w:rFonts w:cs="Arial"/>
                <w:color w:val="000000"/>
                <w:sz w:val="18"/>
                <w:szCs w:val="18"/>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Pr>
                <w:rFonts w:cs="Arial"/>
                <w:color w:val="000000"/>
                <w:sz w:val="18"/>
                <w:szCs w:val="18"/>
              </w:rPr>
              <w:t>51.0</w:t>
            </w:r>
            <w:r w:rsidRPr="007B528D">
              <w:rPr>
                <w:rFonts w:cs="Arial"/>
                <w:color w:val="000000"/>
                <w:sz w:val="18"/>
                <w:szCs w:val="18"/>
              </w:rPr>
              <w:t>%</w:t>
            </w:r>
          </w:p>
        </w:tc>
        <w:tc>
          <w:tcPr>
            <w:tcW w:w="1418" w:type="dxa"/>
            <w:vMerge w:val="restart"/>
            <w:tcBorders>
              <w:top w:val="nil"/>
              <w:left w:val="single" w:sz="8" w:space="0" w:color="auto"/>
              <w:bottom w:val="single" w:sz="8" w:space="0" w:color="000000"/>
              <w:right w:val="single" w:sz="8" w:space="0" w:color="auto"/>
            </w:tcBorders>
            <w:shd w:val="clear" w:color="000000" w:fill="F8CBAD"/>
            <w:vAlign w:val="center"/>
            <w:hideMark/>
          </w:tcPr>
          <w:p w:rsidR="007B528D" w:rsidRPr="007B528D" w:rsidRDefault="00B67010" w:rsidP="007B528D">
            <w:pPr>
              <w:jc w:val="center"/>
              <w:rPr>
                <w:rFonts w:cs="Arial"/>
                <w:color w:val="000000"/>
                <w:sz w:val="18"/>
                <w:szCs w:val="18"/>
              </w:rPr>
            </w:pPr>
            <w:r>
              <w:rPr>
                <w:rFonts w:cs="Arial"/>
                <w:color w:val="000000"/>
                <w:sz w:val="18"/>
                <w:szCs w:val="18"/>
              </w:rPr>
              <w:t>47.7</w:t>
            </w:r>
            <w:r w:rsidRPr="007B528D">
              <w:rPr>
                <w:rFonts w:cs="Arial"/>
                <w:color w:val="000000"/>
                <w:sz w:val="18"/>
                <w:szCs w:val="18"/>
              </w:rPr>
              <w:t>%</w:t>
            </w:r>
          </w:p>
        </w:tc>
        <w:tc>
          <w:tcPr>
            <w:tcW w:w="1149" w:type="dxa"/>
            <w:tcBorders>
              <w:top w:val="nil"/>
              <w:left w:val="nil"/>
              <w:bottom w:val="nil"/>
              <w:right w:val="single" w:sz="8" w:space="0" w:color="auto"/>
            </w:tcBorders>
            <w:shd w:val="clear" w:color="auto" w:fill="auto"/>
            <w:vAlign w:val="center"/>
            <w:hideMark/>
          </w:tcPr>
          <w:p w:rsidR="00D27907" w:rsidRDefault="00B67010" w:rsidP="00D27907">
            <w:pPr>
              <w:jc w:val="center"/>
              <w:rPr>
                <w:rFonts w:cs="Arial"/>
                <w:color w:val="000000"/>
                <w:sz w:val="18"/>
                <w:szCs w:val="18"/>
              </w:rPr>
            </w:pPr>
          </w:p>
          <w:p w:rsidR="007B528D" w:rsidRPr="007B528D" w:rsidRDefault="00B67010" w:rsidP="00D27907">
            <w:pPr>
              <w:jc w:val="center"/>
              <w:rPr>
                <w:rFonts w:cs="Arial"/>
                <w:color w:val="000000"/>
                <w:sz w:val="18"/>
                <w:szCs w:val="18"/>
              </w:rPr>
            </w:pPr>
            <w:r>
              <w:rPr>
                <w:rFonts w:cs="Arial"/>
                <w:color w:val="000000"/>
                <w:sz w:val="18"/>
                <w:szCs w:val="18"/>
              </w:rPr>
              <w:t>50.7</w:t>
            </w:r>
            <w:r w:rsidRPr="007B528D">
              <w:rPr>
                <w:rFonts w:cs="Arial"/>
                <w:color w:val="000000"/>
                <w:sz w:val="18"/>
                <w:szCs w:val="18"/>
              </w:rPr>
              <w:t>%</w:t>
            </w:r>
            <w:r>
              <w:rPr>
                <w:rFonts w:cs="Arial"/>
                <w:color w:val="000000"/>
                <w:sz w:val="18"/>
                <w:szCs w:val="18"/>
              </w:rPr>
              <w:t xml:space="preserve"> (17/18)</w:t>
            </w:r>
          </w:p>
        </w:tc>
      </w:tr>
      <w:tr w:rsidR="009B75B4" w:rsidTr="00D27907">
        <w:trPr>
          <w:trHeight w:val="60"/>
        </w:trPr>
        <w:tc>
          <w:tcPr>
            <w:tcW w:w="3402" w:type="dxa"/>
            <w:vMerge/>
            <w:tcBorders>
              <w:top w:val="single" w:sz="8" w:space="0" w:color="auto"/>
              <w:left w:val="single" w:sz="8" w:space="0" w:color="auto"/>
              <w:bottom w:val="single" w:sz="8" w:space="0" w:color="000000"/>
              <w:right w:val="single" w:sz="8" w:space="0" w:color="auto"/>
            </w:tcBorders>
            <w:vAlign w:val="center"/>
            <w:hideMark/>
          </w:tcPr>
          <w:p w:rsidR="007B528D" w:rsidRPr="007B528D" w:rsidRDefault="00B67010" w:rsidP="007B528D">
            <w:pPr>
              <w:rPr>
                <w:rFonts w:cs="Arial"/>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color w:val="000000"/>
                <w:sz w:val="18"/>
                <w:szCs w:val="18"/>
              </w:rPr>
            </w:pP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p>
        </w:tc>
      </w:tr>
      <w:tr w:rsidR="009B75B4" w:rsidTr="00D27907">
        <w:trPr>
          <w:trHeight w:val="60"/>
        </w:trPr>
        <w:tc>
          <w:tcPr>
            <w:tcW w:w="9371"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7B528D" w:rsidRPr="007B528D" w:rsidRDefault="00B67010" w:rsidP="007B528D">
            <w:pPr>
              <w:rPr>
                <w:rFonts w:cs="Arial"/>
                <w:b/>
                <w:bCs/>
                <w:color w:val="000000"/>
                <w:sz w:val="18"/>
                <w:szCs w:val="18"/>
              </w:rPr>
            </w:pPr>
            <w:r w:rsidRPr="007B528D">
              <w:rPr>
                <w:rFonts w:cs="Arial"/>
                <w:b/>
                <w:bCs/>
                <w:color w:val="000000"/>
                <w:sz w:val="18"/>
                <w:szCs w:val="18"/>
              </w:rPr>
              <w:t>Troubled Families Unit</w:t>
            </w:r>
          </w:p>
        </w:tc>
      </w:tr>
      <w:tr w:rsidR="009B75B4" w:rsidTr="00D27907">
        <w:trPr>
          <w:trHeight w:val="405"/>
        </w:trPr>
        <w:tc>
          <w:tcPr>
            <w:tcW w:w="340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B528D" w:rsidRPr="007B528D" w:rsidRDefault="00B67010" w:rsidP="007B528D">
            <w:pPr>
              <w:rPr>
                <w:rFonts w:cs="Arial"/>
                <w:b/>
                <w:bCs/>
                <w:color w:val="000000"/>
                <w:sz w:val="18"/>
                <w:szCs w:val="18"/>
              </w:rPr>
            </w:pPr>
            <w:r w:rsidRPr="007B528D">
              <w:rPr>
                <w:rFonts w:cs="Arial"/>
                <w:b/>
                <w:bCs/>
                <w:color w:val="000000"/>
                <w:sz w:val="18"/>
                <w:szCs w:val="18"/>
              </w:rPr>
              <w:t> </w:t>
            </w:r>
          </w:p>
        </w:tc>
        <w:tc>
          <w:tcPr>
            <w:tcW w:w="9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Good is High or Low</w:t>
            </w:r>
          </w:p>
        </w:tc>
        <w:tc>
          <w:tcPr>
            <w:tcW w:w="127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2016/17</w:t>
            </w:r>
          </w:p>
        </w:tc>
        <w:tc>
          <w:tcPr>
            <w:tcW w:w="1134" w:type="dxa"/>
            <w:tcBorders>
              <w:top w:val="nil"/>
              <w:left w:val="nil"/>
              <w:bottom w:val="nil"/>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Pr>
                <w:rFonts w:cs="Arial"/>
                <w:b/>
                <w:bCs/>
                <w:color w:val="000000"/>
                <w:sz w:val="18"/>
                <w:szCs w:val="18"/>
              </w:rPr>
              <w:t xml:space="preserve">         2017/18 </w:t>
            </w:r>
            <w:r w:rsidRPr="007B528D">
              <w:rPr>
                <w:rFonts w:cs="Arial"/>
                <w:b/>
                <w:bCs/>
                <w:color w:val="000000"/>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Q1 2018/19</w:t>
            </w:r>
          </w:p>
        </w:tc>
        <w:tc>
          <w:tcPr>
            <w:tcW w:w="11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B528D" w:rsidRPr="007B528D" w:rsidRDefault="00B67010" w:rsidP="007B528D">
            <w:pPr>
              <w:jc w:val="center"/>
              <w:rPr>
                <w:rFonts w:cs="Arial"/>
                <w:b/>
                <w:bCs/>
                <w:color w:val="000000"/>
                <w:sz w:val="18"/>
                <w:szCs w:val="18"/>
              </w:rPr>
            </w:pPr>
            <w:r w:rsidRPr="007B528D">
              <w:rPr>
                <w:rFonts w:cs="Arial"/>
                <w:b/>
                <w:bCs/>
                <w:color w:val="000000"/>
                <w:sz w:val="18"/>
                <w:szCs w:val="18"/>
              </w:rPr>
              <w:t>England Average</w:t>
            </w:r>
          </w:p>
        </w:tc>
      </w:tr>
      <w:tr w:rsidR="009B75B4" w:rsidTr="00D27907">
        <w:trPr>
          <w:trHeight w:val="60"/>
        </w:trPr>
        <w:tc>
          <w:tcPr>
            <w:tcW w:w="3402"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b/>
                <w:bCs/>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b/>
                <w:bCs/>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b/>
                <w:bCs/>
                <w:color w:val="000000"/>
                <w:sz w:val="18"/>
                <w:szCs w:val="18"/>
              </w:rPr>
            </w:pPr>
          </w:p>
        </w:tc>
        <w:tc>
          <w:tcPr>
            <w:tcW w:w="1134" w:type="dxa"/>
            <w:tcBorders>
              <w:top w:val="nil"/>
              <w:left w:val="nil"/>
              <w:bottom w:val="nil"/>
              <w:right w:val="single" w:sz="8" w:space="0" w:color="auto"/>
            </w:tcBorders>
            <w:shd w:val="clear" w:color="000000" w:fill="F2F2F2"/>
            <w:vAlign w:val="center"/>
            <w:hideMark/>
          </w:tcPr>
          <w:p w:rsidR="007B528D" w:rsidRPr="007B528D" w:rsidRDefault="00B67010" w:rsidP="00D27907">
            <w:pPr>
              <w:rPr>
                <w:rFonts w:cs="Arial"/>
                <w:b/>
                <w:bCs/>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b/>
                <w:bCs/>
                <w:color w:val="000000"/>
                <w:sz w:val="18"/>
                <w:szCs w:val="18"/>
              </w:rPr>
            </w:pPr>
          </w:p>
        </w:tc>
        <w:tc>
          <w:tcPr>
            <w:tcW w:w="1149" w:type="dxa"/>
            <w:vMerge/>
            <w:tcBorders>
              <w:top w:val="nil"/>
              <w:left w:val="single" w:sz="8" w:space="0" w:color="auto"/>
              <w:bottom w:val="single" w:sz="8" w:space="0" w:color="000000"/>
              <w:right w:val="single" w:sz="8" w:space="0" w:color="auto"/>
            </w:tcBorders>
            <w:vAlign w:val="center"/>
            <w:hideMark/>
          </w:tcPr>
          <w:p w:rsidR="007B528D" w:rsidRPr="007B528D" w:rsidRDefault="00B67010" w:rsidP="007B528D">
            <w:pPr>
              <w:rPr>
                <w:rFonts w:cs="Arial"/>
                <w:b/>
                <w:bCs/>
                <w:color w:val="000000"/>
                <w:sz w:val="18"/>
                <w:szCs w:val="18"/>
              </w:rPr>
            </w:pPr>
          </w:p>
        </w:tc>
      </w:tr>
      <w:tr w:rsidR="009B75B4" w:rsidTr="00D27907">
        <w:trPr>
          <w:trHeight w:val="60"/>
        </w:trPr>
        <w:tc>
          <w:tcPr>
            <w:tcW w:w="3402" w:type="dxa"/>
            <w:tcBorders>
              <w:top w:val="nil"/>
              <w:left w:val="single" w:sz="8" w:space="0" w:color="auto"/>
              <w:bottom w:val="single" w:sz="8" w:space="0" w:color="auto"/>
              <w:right w:val="nil"/>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 Number of families attached to the programme</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H</w:t>
            </w:r>
          </w:p>
        </w:tc>
        <w:tc>
          <w:tcPr>
            <w:tcW w:w="1275"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4,305 (Q4, 2016/17)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8,647</w:t>
            </w:r>
          </w:p>
        </w:tc>
        <w:tc>
          <w:tcPr>
            <w:tcW w:w="1418" w:type="dxa"/>
            <w:tcBorders>
              <w:top w:val="nil"/>
              <w:left w:val="nil"/>
              <w:bottom w:val="single" w:sz="8" w:space="0" w:color="auto"/>
              <w:right w:val="single" w:sz="8" w:space="0" w:color="auto"/>
            </w:tcBorders>
            <w:shd w:val="clear" w:color="000000" w:fill="C6E0B4"/>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10,169</w:t>
            </w: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n/a</w:t>
            </w:r>
          </w:p>
        </w:tc>
      </w:tr>
      <w:tr w:rsidR="009B75B4" w:rsidTr="00D27907">
        <w:trPr>
          <w:trHeight w:val="60"/>
        </w:trPr>
        <w:tc>
          <w:tcPr>
            <w:tcW w:w="3402" w:type="dxa"/>
            <w:tcBorders>
              <w:top w:val="nil"/>
              <w:left w:val="single" w:sz="8" w:space="0" w:color="auto"/>
              <w:bottom w:val="single" w:sz="8" w:space="0" w:color="auto"/>
              <w:right w:val="nil"/>
            </w:tcBorders>
            <w:shd w:val="clear" w:color="auto" w:fill="auto"/>
            <w:vAlign w:val="center"/>
            <w:hideMark/>
          </w:tcPr>
          <w:p w:rsidR="007B528D" w:rsidRPr="007B528D" w:rsidRDefault="00B67010" w:rsidP="007B528D">
            <w:pPr>
              <w:rPr>
                <w:rFonts w:cs="Arial"/>
                <w:color w:val="000000"/>
                <w:sz w:val="18"/>
                <w:szCs w:val="18"/>
              </w:rPr>
            </w:pPr>
            <w:r w:rsidRPr="007B528D">
              <w:rPr>
                <w:rFonts w:cs="Arial"/>
                <w:color w:val="000000"/>
                <w:sz w:val="18"/>
                <w:szCs w:val="18"/>
              </w:rPr>
              <w:t>- Payment by results claims (submitted to the DCLG)</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H</w:t>
            </w:r>
          </w:p>
        </w:tc>
        <w:tc>
          <w:tcPr>
            <w:tcW w:w="1275"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 xml:space="preserve">841 </w:t>
            </w:r>
            <w:r w:rsidRPr="007B528D">
              <w:rPr>
                <w:rFonts w:cs="Arial"/>
                <w:color w:val="000000"/>
                <w:sz w:val="18"/>
                <w:szCs w:val="18"/>
              </w:rPr>
              <w:t>(2017)</w:t>
            </w:r>
          </w:p>
        </w:tc>
        <w:tc>
          <w:tcPr>
            <w:tcW w:w="1134"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2,097 (rolling figure)</w:t>
            </w:r>
          </w:p>
        </w:tc>
        <w:tc>
          <w:tcPr>
            <w:tcW w:w="1418" w:type="dxa"/>
            <w:tcBorders>
              <w:top w:val="nil"/>
              <w:left w:val="nil"/>
              <w:bottom w:val="single" w:sz="8" w:space="0" w:color="auto"/>
              <w:right w:val="single" w:sz="8" w:space="0" w:color="auto"/>
            </w:tcBorders>
            <w:shd w:val="clear" w:color="000000" w:fill="C6E0B4"/>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2,409</w:t>
            </w:r>
          </w:p>
        </w:tc>
        <w:tc>
          <w:tcPr>
            <w:tcW w:w="1149" w:type="dxa"/>
            <w:tcBorders>
              <w:top w:val="nil"/>
              <w:left w:val="nil"/>
              <w:bottom w:val="single" w:sz="8" w:space="0" w:color="auto"/>
              <w:right w:val="single" w:sz="8" w:space="0" w:color="auto"/>
            </w:tcBorders>
            <w:shd w:val="clear" w:color="auto" w:fill="auto"/>
            <w:vAlign w:val="center"/>
            <w:hideMark/>
          </w:tcPr>
          <w:p w:rsidR="007B528D" w:rsidRPr="007B528D" w:rsidRDefault="00B67010" w:rsidP="007B528D">
            <w:pPr>
              <w:jc w:val="center"/>
              <w:rPr>
                <w:rFonts w:cs="Arial"/>
                <w:color w:val="000000"/>
                <w:sz w:val="18"/>
                <w:szCs w:val="18"/>
              </w:rPr>
            </w:pPr>
            <w:r w:rsidRPr="007B528D">
              <w:rPr>
                <w:rFonts w:cs="Arial"/>
                <w:color w:val="000000"/>
                <w:sz w:val="18"/>
                <w:szCs w:val="18"/>
              </w:rPr>
              <w:t>n/a</w:t>
            </w:r>
          </w:p>
        </w:tc>
      </w:tr>
    </w:tbl>
    <w:p w:rsidR="00D2787B" w:rsidRDefault="00B67010" w:rsidP="003A0BC3">
      <w:pPr>
        <w:contextualSpacing/>
        <w:rPr>
          <w:rFonts w:eastAsiaTheme="minorHAnsi" w:cs="Arial"/>
          <w:i/>
          <w:color w:val="FF0000"/>
          <w:szCs w:val="24"/>
          <w:lang w:eastAsia="en-US"/>
        </w:rPr>
      </w:pPr>
    </w:p>
    <w:p w:rsidR="00AD58A2" w:rsidRDefault="00B67010" w:rsidP="003A0BC3">
      <w:pPr>
        <w:contextualSpacing/>
        <w:rPr>
          <w:rFonts w:eastAsiaTheme="minorHAnsi" w:cs="Arial"/>
          <w:i/>
          <w:szCs w:val="24"/>
          <w:lang w:eastAsia="en-US"/>
        </w:rPr>
      </w:pPr>
      <w:r w:rsidRPr="004F0615">
        <w:rPr>
          <w:rFonts w:eastAsiaTheme="minorHAnsi" w:cs="Arial"/>
          <w:i/>
          <w:szCs w:val="24"/>
          <w:lang w:eastAsia="en-US"/>
        </w:rPr>
        <w:t>Health Checks</w:t>
      </w:r>
    </w:p>
    <w:p w:rsidR="00651439" w:rsidRPr="004F0615" w:rsidRDefault="00B67010" w:rsidP="003A0BC3">
      <w:pPr>
        <w:contextualSpacing/>
        <w:rPr>
          <w:rFonts w:eastAsiaTheme="minorEastAsia" w:cs="Arial"/>
          <w:i/>
          <w:szCs w:val="24"/>
        </w:rPr>
      </w:pPr>
    </w:p>
    <w:p w:rsidR="00AD58A2" w:rsidRDefault="00B67010" w:rsidP="00FB2A23">
      <w:pPr>
        <w:jc w:val="both"/>
        <w:rPr>
          <w:rFonts w:eastAsiaTheme="minorHAnsi" w:cs="Arial"/>
          <w:szCs w:val="24"/>
          <w:lang w:eastAsia="en-US"/>
        </w:rPr>
      </w:pPr>
      <w:r w:rsidRPr="004F0615">
        <w:rPr>
          <w:rFonts w:eastAsiaTheme="minorHAnsi" w:cs="Arial"/>
          <w:szCs w:val="24"/>
          <w:lang w:eastAsia="en-US"/>
        </w:rPr>
        <w:t>This is a 5 year</w:t>
      </w:r>
      <w:r w:rsidRPr="004F0615">
        <w:rPr>
          <w:rFonts w:eastAsiaTheme="minorHAnsi" w:cs="Arial"/>
          <w:szCs w:val="24"/>
          <w:lang w:eastAsia="en-US"/>
        </w:rPr>
        <w:t xml:space="preserve"> programme (2014/15 – 2018/19</w:t>
      </w:r>
      <w:r w:rsidRPr="004F0615">
        <w:rPr>
          <w:rFonts w:eastAsiaTheme="minorHAnsi" w:cs="Arial"/>
          <w:szCs w:val="24"/>
          <w:lang w:eastAsia="en-US"/>
        </w:rPr>
        <w:t xml:space="preserve">).  As of </w:t>
      </w:r>
      <w:r w:rsidRPr="004F0615">
        <w:rPr>
          <w:rFonts w:eastAsiaTheme="minorHAnsi" w:cs="Arial"/>
          <w:szCs w:val="24"/>
          <w:lang w:eastAsia="en-US"/>
        </w:rPr>
        <w:t>June</w:t>
      </w:r>
      <w:r w:rsidRPr="004F0615">
        <w:rPr>
          <w:rFonts w:eastAsiaTheme="minorHAnsi" w:cs="Arial"/>
          <w:szCs w:val="24"/>
          <w:lang w:eastAsia="en-US"/>
        </w:rPr>
        <w:t xml:space="preserve"> 2018</w:t>
      </w:r>
      <w:r w:rsidRPr="004F0615">
        <w:rPr>
          <w:rFonts w:eastAsiaTheme="minorHAnsi" w:cs="Arial"/>
          <w:szCs w:val="24"/>
          <w:lang w:eastAsia="en-US"/>
        </w:rPr>
        <w:t>,</w:t>
      </w:r>
      <w:r w:rsidRPr="004F0615">
        <w:rPr>
          <w:rFonts w:eastAsiaTheme="minorHAnsi" w:cs="Arial"/>
          <w:szCs w:val="24"/>
          <w:lang w:eastAsia="en-US"/>
        </w:rPr>
        <w:t xml:space="preserve"> 91</w:t>
      </w:r>
      <w:r w:rsidRPr="004F0615">
        <w:rPr>
          <w:rFonts w:eastAsiaTheme="minorHAnsi" w:cs="Arial"/>
          <w:szCs w:val="24"/>
          <w:lang w:eastAsia="en-US"/>
        </w:rPr>
        <w:t>.6</w:t>
      </w:r>
      <w:r w:rsidRPr="004F0615">
        <w:rPr>
          <w:rFonts w:eastAsiaTheme="minorHAnsi" w:cs="Arial"/>
          <w:szCs w:val="24"/>
          <w:lang w:eastAsia="en-US"/>
        </w:rPr>
        <w:t>% of the eligible population (aged 40 – 74) have been offered a Health Check (the target is for all eligible people to be offered</w:t>
      </w:r>
      <w:r w:rsidRPr="004F0615">
        <w:rPr>
          <w:rFonts w:eastAsiaTheme="minorHAnsi" w:cs="Arial"/>
          <w:szCs w:val="24"/>
          <w:lang w:eastAsia="en-US"/>
        </w:rPr>
        <w:t xml:space="preserve"> one check over</w:t>
      </w:r>
      <w:r w:rsidRPr="004F0615">
        <w:rPr>
          <w:rFonts w:eastAsiaTheme="minorHAnsi" w:cs="Arial"/>
          <w:szCs w:val="24"/>
          <w:lang w:eastAsia="en-US"/>
        </w:rPr>
        <w:t xml:space="preserve"> the 5 year programme).  Steady </w:t>
      </w:r>
      <w:r w:rsidRPr="004F0615">
        <w:rPr>
          <w:rFonts w:eastAsiaTheme="minorHAnsi" w:cs="Arial"/>
          <w:szCs w:val="24"/>
          <w:lang w:eastAsia="en-US"/>
        </w:rPr>
        <w:t>improvements have been made to the number of NHS health checks completed since the beginning of the programme</w:t>
      </w:r>
      <w:r w:rsidRPr="004F0615">
        <w:rPr>
          <w:rFonts w:eastAsiaTheme="minorHAnsi" w:cs="Arial"/>
          <w:szCs w:val="24"/>
          <w:lang w:eastAsia="en-US"/>
        </w:rPr>
        <w:t xml:space="preserve">.  </w:t>
      </w:r>
      <w:r>
        <w:rPr>
          <w:rFonts w:eastAsiaTheme="minorHAnsi" w:cs="Arial"/>
          <w:szCs w:val="24"/>
          <w:lang w:eastAsia="en-US"/>
        </w:rPr>
        <w:t xml:space="preserve">Across the lifetime of the programme, </w:t>
      </w:r>
      <w:r w:rsidRPr="004F0615">
        <w:rPr>
          <w:rFonts w:eastAsiaTheme="minorHAnsi" w:cs="Arial"/>
          <w:szCs w:val="24"/>
          <w:lang w:eastAsia="en-US"/>
        </w:rPr>
        <w:t xml:space="preserve">53.4% of the eligible population have received a health check, with 58.3% </w:t>
      </w:r>
      <w:r>
        <w:rPr>
          <w:rFonts w:eastAsiaTheme="minorHAnsi" w:cs="Arial"/>
          <w:szCs w:val="24"/>
          <w:lang w:eastAsia="en-US"/>
        </w:rPr>
        <w:t xml:space="preserve">of those offered having a health check. </w:t>
      </w:r>
    </w:p>
    <w:p w:rsidR="005E2DA2" w:rsidRDefault="00B67010" w:rsidP="00FB2A23">
      <w:pPr>
        <w:jc w:val="both"/>
        <w:rPr>
          <w:rFonts w:eastAsiaTheme="minorHAnsi" w:cs="Arial"/>
          <w:szCs w:val="24"/>
          <w:lang w:eastAsia="en-US"/>
        </w:rPr>
      </w:pPr>
    </w:p>
    <w:p w:rsidR="0064506F" w:rsidRDefault="00B67010" w:rsidP="0064506F">
      <w:pPr>
        <w:rPr>
          <w:rFonts w:cs="Arial"/>
          <w:i/>
          <w:iCs/>
          <w:szCs w:val="24"/>
        </w:rPr>
      </w:pPr>
      <w:r w:rsidRPr="00A63681">
        <w:rPr>
          <w:rFonts w:cs="Arial"/>
          <w:i/>
          <w:iCs/>
          <w:szCs w:val="24"/>
        </w:rPr>
        <w:t>Tobacco Control</w:t>
      </w:r>
    </w:p>
    <w:p w:rsidR="00651439" w:rsidRPr="00A63681" w:rsidRDefault="00B67010" w:rsidP="0064506F">
      <w:pPr>
        <w:rPr>
          <w:rFonts w:cs="Arial"/>
          <w:i/>
          <w:iCs/>
          <w:szCs w:val="24"/>
        </w:rPr>
      </w:pPr>
    </w:p>
    <w:p w:rsidR="0064506F" w:rsidRDefault="00B67010" w:rsidP="009562CD">
      <w:pPr>
        <w:jc w:val="both"/>
        <w:rPr>
          <w:rFonts w:cs="Arial"/>
          <w:szCs w:val="24"/>
        </w:rPr>
      </w:pPr>
      <w:r>
        <w:rPr>
          <w:rFonts w:cs="Arial"/>
          <w:szCs w:val="24"/>
        </w:rPr>
        <w:t>The proportion of women smoking while pregnant in Lancashire has reduced since 2016/17.  Work is currently taking place inv</w:t>
      </w:r>
      <w:r>
        <w:rPr>
          <w:rFonts w:cs="Arial"/>
          <w:szCs w:val="24"/>
        </w:rPr>
        <w:t>olving key partners such as midwifery teams, providers and C</w:t>
      </w:r>
      <w:r>
        <w:rPr>
          <w:rFonts w:cs="Arial"/>
          <w:szCs w:val="24"/>
        </w:rPr>
        <w:t xml:space="preserve">linical </w:t>
      </w:r>
      <w:r>
        <w:rPr>
          <w:rFonts w:cs="Arial"/>
          <w:szCs w:val="24"/>
        </w:rPr>
        <w:t>C</w:t>
      </w:r>
      <w:r>
        <w:rPr>
          <w:rFonts w:cs="Arial"/>
          <w:szCs w:val="24"/>
        </w:rPr>
        <w:t xml:space="preserve">ommissioning </w:t>
      </w:r>
      <w:r>
        <w:rPr>
          <w:rFonts w:cs="Arial"/>
          <w:szCs w:val="24"/>
        </w:rPr>
        <w:t>G</w:t>
      </w:r>
      <w:r>
        <w:rPr>
          <w:rFonts w:cs="Arial"/>
          <w:szCs w:val="24"/>
        </w:rPr>
        <w:t>roups</w:t>
      </w:r>
      <w:r>
        <w:rPr>
          <w:rFonts w:cs="Arial"/>
          <w:szCs w:val="24"/>
        </w:rPr>
        <w:t xml:space="preserve"> around the Saving Babies</w:t>
      </w:r>
      <w:r>
        <w:rPr>
          <w:rFonts w:cs="Arial"/>
          <w:szCs w:val="24"/>
        </w:rPr>
        <w:t>'</w:t>
      </w:r>
      <w:r>
        <w:rPr>
          <w:rFonts w:cs="Arial"/>
          <w:szCs w:val="24"/>
        </w:rPr>
        <w:t xml:space="preserve"> Lives agenda which is seeing a focus on smoking at the time of delivery. </w:t>
      </w:r>
    </w:p>
    <w:p w:rsidR="0064506F" w:rsidRDefault="00B67010" w:rsidP="009562CD">
      <w:pPr>
        <w:jc w:val="both"/>
        <w:rPr>
          <w:rFonts w:cs="Arial"/>
          <w:szCs w:val="24"/>
        </w:rPr>
      </w:pPr>
    </w:p>
    <w:p w:rsidR="0064506F" w:rsidRDefault="00B67010" w:rsidP="009562CD">
      <w:pPr>
        <w:jc w:val="both"/>
        <w:rPr>
          <w:rFonts w:cs="Arial"/>
          <w:szCs w:val="24"/>
        </w:rPr>
      </w:pPr>
      <w:r>
        <w:rPr>
          <w:rFonts w:cs="Arial"/>
          <w:szCs w:val="24"/>
        </w:rPr>
        <w:t xml:space="preserve">The proportion of people self-reporting to have successfully quit </w:t>
      </w:r>
      <w:r>
        <w:rPr>
          <w:rFonts w:cs="Arial"/>
          <w:szCs w:val="24"/>
        </w:rPr>
        <w:t>smoking of all those who had set a quit date has fallen</w:t>
      </w:r>
      <w:r>
        <w:rPr>
          <w:rFonts w:cs="Arial"/>
          <w:szCs w:val="24"/>
        </w:rPr>
        <w:t>.</w:t>
      </w:r>
      <w:r>
        <w:rPr>
          <w:rFonts w:cs="Arial"/>
          <w:szCs w:val="24"/>
        </w:rPr>
        <w:t xml:space="preserve"> The self-reported outcomes have reduced as the service has focused on 4 week quits which </w:t>
      </w:r>
      <w:r>
        <w:rPr>
          <w:rFonts w:cs="Arial"/>
          <w:szCs w:val="24"/>
        </w:rPr>
        <w:t xml:space="preserve">had </w:t>
      </w:r>
      <w:r>
        <w:rPr>
          <w:rFonts w:cs="Arial"/>
          <w:szCs w:val="24"/>
        </w:rPr>
        <w:t>increased in quarter 1 of 2018/19.</w:t>
      </w:r>
    </w:p>
    <w:p w:rsidR="00AD58A2" w:rsidRPr="007412F5" w:rsidRDefault="00B67010" w:rsidP="009562CD">
      <w:pPr>
        <w:jc w:val="both"/>
        <w:rPr>
          <w:rFonts w:eastAsiaTheme="minorHAnsi" w:cs="Arial"/>
          <w:color w:val="0070C0"/>
          <w:szCs w:val="24"/>
        </w:rPr>
      </w:pPr>
    </w:p>
    <w:p w:rsidR="00286A8E" w:rsidRDefault="00B67010" w:rsidP="009562CD">
      <w:pPr>
        <w:jc w:val="both"/>
        <w:rPr>
          <w:i/>
          <w:iCs/>
        </w:rPr>
      </w:pPr>
      <w:r w:rsidRPr="00A703B8">
        <w:rPr>
          <w:i/>
          <w:iCs/>
        </w:rPr>
        <w:t>Troubled Families Unit</w:t>
      </w:r>
    </w:p>
    <w:p w:rsidR="00083CB9" w:rsidRPr="00A703B8" w:rsidRDefault="00B67010" w:rsidP="009562CD">
      <w:pPr>
        <w:jc w:val="both"/>
        <w:rPr>
          <w:rFonts w:ascii="Calibri" w:hAnsi="Calibri"/>
          <w:i/>
          <w:iCs/>
          <w:sz w:val="22"/>
        </w:rPr>
      </w:pPr>
    </w:p>
    <w:p w:rsidR="004F0615" w:rsidRDefault="00B67010" w:rsidP="009562CD">
      <w:pPr>
        <w:pStyle w:val="NoSpacing"/>
        <w:jc w:val="both"/>
        <w:rPr>
          <w:rFonts w:ascii="Arial" w:hAnsi="Arial" w:cs="Arial"/>
          <w:sz w:val="24"/>
          <w:szCs w:val="24"/>
        </w:rPr>
      </w:pPr>
      <w:r w:rsidRPr="00A703B8">
        <w:rPr>
          <w:rFonts w:ascii="Arial" w:hAnsi="Arial" w:cs="Arial"/>
          <w:sz w:val="24"/>
          <w:szCs w:val="24"/>
        </w:rPr>
        <w:t>A further 1,522 Troubled Families were attache</w:t>
      </w:r>
      <w:r w:rsidRPr="00A703B8">
        <w:rPr>
          <w:rFonts w:ascii="Arial" w:hAnsi="Arial" w:cs="Arial"/>
          <w:sz w:val="24"/>
          <w:szCs w:val="24"/>
        </w:rPr>
        <w:t xml:space="preserve">d to the programme in quarter 1 of 2018/19, increasing the number </w:t>
      </w:r>
      <w:r>
        <w:rPr>
          <w:rFonts w:ascii="Arial" w:hAnsi="Arial" w:cs="Arial"/>
          <w:sz w:val="24"/>
          <w:szCs w:val="24"/>
        </w:rPr>
        <w:t xml:space="preserve">to </w:t>
      </w:r>
      <w:r w:rsidRPr="00A703B8">
        <w:rPr>
          <w:rFonts w:ascii="Arial" w:hAnsi="Arial" w:cs="Arial"/>
          <w:sz w:val="24"/>
          <w:szCs w:val="24"/>
        </w:rPr>
        <w:t>10,169 as at 30 June 2018.</w:t>
      </w:r>
    </w:p>
    <w:p w:rsidR="00083CB9" w:rsidRPr="00A703B8" w:rsidRDefault="00B67010" w:rsidP="009562CD">
      <w:pPr>
        <w:pStyle w:val="NoSpacing"/>
        <w:jc w:val="both"/>
        <w:rPr>
          <w:rFonts w:ascii="Arial" w:hAnsi="Arial" w:cs="Arial"/>
          <w:sz w:val="24"/>
          <w:szCs w:val="24"/>
        </w:rPr>
      </w:pPr>
    </w:p>
    <w:p w:rsidR="002E15BC" w:rsidRPr="00D27907" w:rsidRDefault="00B67010" w:rsidP="009562CD">
      <w:pPr>
        <w:pStyle w:val="NoSpacing"/>
        <w:jc w:val="both"/>
        <w:rPr>
          <w:rFonts w:ascii="Arial" w:hAnsi="Arial" w:cs="Arial"/>
          <w:sz w:val="24"/>
          <w:szCs w:val="24"/>
        </w:rPr>
      </w:pPr>
      <w:r w:rsidRPr="00A703B8">
        <w:rPr>
          <w:rFonts w:ascii="Arial" w:hAnsi="Arial" w:cs="Arial"/>
          <w:sz w:val="24"/>
          <w:szCs w:val="24"/>
        </w:rPr>
        <w:t xml:space="preserve">The cumulative total of 'payments by results' claims </w:t>
      </w:r>
      <w:r w:rsidRPr="00A703B8">
        <w:rPr>
          <w:rFonts w:ascii="Arial" w:hAnsi="Arial" w:cs="Arial"/>
          <w:sz w:val="24"/>
          <w:szCs w:val="24"/>
        </w:rPr>
        <w:t xml:space="preserve">achieved by the claim window closure </w:t>
      </w:r>
      <w:r w:rsidRPr="00A703B8">
        <w:rPr>
          <w:rFonts w:ascii="Arial" w:hAnsi="Arial" w:cs="Arial"/>
          <w:sz w:val="24"/>
          <w:szCs w:val="24"/>
        </w:rPr>
        <w:t>as at 30 June 2018</w:t>
      </w:r>
      <w:r>
        <w:rPr>
          <w:rFonts w:ascii="Arial" w:hAnsi="Arial" w:cs="Arial"/>
          <w:sz w:val="24"/>
          <w:szCs w:val="24"/>
        </w:rPr>
        <w:t xml:space="preserve"> – end of quarter 1 - </w:t>
      </w:r>
      <w:r w:rsidRPr="00A703B8">
        <w:rPr>
          <w:rFonts w:ascii="Arial" w:hAnsi="Arial" w:cs="Arial"/>
          <w:sz w:val="24"/>
          <w:szCs w:val="24"/>
        </w:rPr>
        <w:t>was slightly behind (38 short</w:t>
      </w:r>
      <w:r>
        <w:rPr>
          <w:rFonts w:ascii="Arial" w:hAnsi="Arial" w:cs="Arial"/>
          <w:sz w:val="24"/>
          <w:szCs w:val="24"/>
        </w:rPr>
        <w:t xml:space="preserve"> of</w:t>
      </w:r>
      <w:r w:rsidRPr="00A703B8">
        <w:rPr>
          <w:rFonts w:ascii="Arial" w:hAnsi="Arial" w:cs="Arial"/>
          <w:sz w:val="24"/>
          <w:szCs w:val="24"/>
        </w:rPr>
        <w:t xml:space="preserve">) the </w:t>
      </w:r>
      <w:r w:rsidRPr="00A703B8">
        <w:rPr>
          <w:rFonts w:ascii="Arial" w:hAnsi="Arial" w:cs="Arial"/>
          <w:sz w:val="24"/>
          <w:szCs w:val="24"/>
        </w:rPr>
        <w:lastRenderedPageBreak/>
        <w:t>targeted position</w:t>
      </w:r>
      <w:r>
        <w:rPr>
          <w:rFonts w:ascii="Arial" w:hAnsi="Arial" w:cs="Arial"/>
          <w:sz w:val="24"/>
          <w:szCs w:val="24"/>
        </w:rPr>
        <w:t xml:space="preserve"> (2,447)</w:t>
      </w:r>
      <w:r w:rsidRPr="00A703B8">
        <w:rPr>
          <w:rFonts w:ascii="Arial" w:hAnsi="Arial" w:cs="Arial"/>
          <w:sz w:val="24"/>
          <w:szCs w:val="24"/>
        </w:rPr>
        <w:t xml:space="preserve">. </w:t>
      </w:r>
      <w:r>
        <w:rPr>
          <w:rFonts w:ascii="Arial" w:hAnsi="Arial" w:cs="Arial"/>
          <w:sz w:val="24"/>
          <w:szCs w:val="24"/>
        </w:rPr>
        <w:t xml:space="preserve">It is anticipated that that the target of 6,950 </w:t>
      </w:r>
      <w:r>
        <w:rPr>
          <w:rFonts w:ascii="Arial" w:hAnsi="Arial" w:cs="Arial"/>
          <w:sz w:val="24"/>
          <w:szCs w:val="24"/>
        </w:rPr>
        <w:t xml:space="preserve">payments by results </w:t>
      </w:r>
      <w:r>
        <w:rPr>
          <w:rFonts w:ascii="Arial" w:hAnsi="Arial" w:cs="Arial"/>
          <w:sz w:val="24"/>
          <w:szCs w:val="24"/>
        </w:rPr>
        <w:t xml:space="preserve">claims will be achieved by the time the 5 year programme ends in 2019/20. </w:t>
      </w:r>
    </w:p>
    <w:p w:rsidR="00A90B6F" w:rsidRPr="00925E3D" w:rsidRDefault="00B67010" w:rsidP="00935491">
      <w:pPr>
        <w:pStyle w:val="Heading1"/>
        <w:jc w:val="both"/>
        <w:rPr>
          <w:szCs w:val="24"/>
        </w:rPr>
      </w:pPr>
      <w:r>
        <w:rPr>
          <w:szCs w:val="24"/>
        </w:rPr>
        <w:t xml:space="preserve">                                                                             </w:t>
      </w:r>
      <w:r>
        <w:rPr>
          <w:szCs w:val="24"/>
        </w:rPr>
        <w:t xml:space="preserve">                                        </w:t>
      </w:r>
      <w:r w:rsidRPr="00925E3D">
        <w:rPr>
          <w:szCs w:val="24"/>
        </w:rPr>
        <w:t>Consultations</w:t>
      </w:r>
    </w:p>
    <w:p w:rsidR="0003555B" w:rsidRPr="00925E3D" w:rsidRDefault="00B67010" w:rsidP="00935491">
      <w:pPr>
        <w:jc w:val="both"/>
        <w:rPr>
          <w:szCs w:val="24"/>
        </w:rPr>
      </w:pPr>
    </w:p>
    <w:p w:rsidR="00586AB8" w:rsidRPr="00925E3D" w:rsidRDefault="00B67010" w:rsidP="003A0BC3">
      <w:pPr>
        <w:rPr>
          <w:szCs w:val="24"/>
        </w:rPr>
      </w:pPr>
      <w:r w:rsidRPr="00925E3D">
        <w:rPr>
          <w:szCs w:val="24"/>
        </w:rPr>
        <w:t>Members</w:t>
      </w:r>
      <w:r w:rsidRPr="00925E3D">
        <w:rPr>
          <w:szCs w:val="24"/>
        </w:rPr>
        <w:t xml:space="preserve"> </w:t>
      </w:r>
      <w:r w:rsidRPr="00925E3D">
        <w:rPr>
          <w:szCs w:val="24"/>
        </w:rPr>
        <w:t>of Management Team</w:t>
      </w:r>
      <w:r w:rsidRPr="00925E3D">
        <w:rPr>
          <w:szCs w:val="24"/>
        </w:rPr>
        <w:t>(s)</w:t>
      </w:r>
      <w:r w:rsidRPr="00925E3D">
        <w:rPr>
          <w:szCs w:val="24"/>
        </w:rPr>
        <w:t xml:space="preserve"> have</w:t>
      </w:r>
      <w:r w:rsidRPr="00925E3D">
        <w:rPr>
          <w:szCs w:val="24"/>
        </w:rPr>
        <w:t xml:space="preserve"> previously</w:t>
      </w:r>
      <w:r w:rsidRPr="00925E3D">
        <w:rPr>
          <w:szCs w:val="24"/>
        </w:rPr>
        <w:t xml:space="preserve"> received the information in</w:t>
      </w:r>
      <w:r w:rsidRPr="00925E3D">
        <w:rPr>
          <w:szCs w:val="24"/>
        </w:rPr>
        <w:t xml:space="preserve"> </w:t>
      </w:r>
      <w:r w:rsidRPr="00925E3D">
        <w:rPr>
          <w:szCs w:val="24"/>
        </w:rPr>
        <w:t>this report</w:t>
      </w:r>
      <w:r w:rsidRPr="00925E3D">
        <w:rPr>
          <w:szCs w:val="24"/>
        </w:rPr>
        <w:t>.</w:t>
      </w:r>
    </w:p>
    <w:p w:rsidR="00294B23" w:rsidRPr="00925E3D" w:rsidRDefault="00B67010" w:rsidP="00935491">
      <w:pPr>
        <w:jc w:val="both"/>
        <w:rPr>
          <w:szCs w:val="24"/>
        </w:rPr>
      </w:pPr>
    </w:p>
    <w:p w:rsidR="0003555B" w:rsidRDefault="00B67010" w:rsidP="00935491">
      <w:pPr>
        <w:jc w:val="both"/>
        <w:rPr>
          <w:szCs w:val="24"/>
        </w:rPr>
      </w:pPr>
      <w:r w:rsidRPr="00925E3D">
        <w:rPr>
          <w:b/>
          <w:szCs w:val="24"/>
        </w:rPr>
        <w:t>Implications</w:t>
      </w:r>
      <w:r w:rsidRPr="00925E3D">
        <w:rPr>
          <w:szCs w:val="24"/>
        </w:rPr>
        <w:t>:</w:t>
      </w:r>
    </w:p>
    <w:p w:rsidR="00083CB9" w:rsidRPr="00925E3D" w:rsidRDefault="00B67010" w:rsidP="00935491">
      <w:pPr>
        <w:jc w:val="both"/>
        <w:rPr>
          <w:szCs w:val="24"/>
        </w:rPr>
      </w:pPr>
    </w:p>
    <w:p w:rsidR="00772BBA" w:rsidRPr="00925E3D" w:rsidRDefault="00B67010" w:rsidP="003A0BC3">
      <w:pPr>
        <w:rPr>
          <w:szCs w:val="24"/>
        </w:rPr>
      </w:pPr>
      <w:r w:rsidRPr="00925E3D">
        <w:rPr>
          <w:szCs w:val="24"/>
        </w:rPr>
        <w:t>This item has the following implications, as indicated:</w:t>
      </w:r>
    </w:p>
    <w:p w:rsidR="00BB6EA6" w:rsidRPr="00925E3D" w:rsidRDefault="00B67010" w:rsidP="00935491">
      <w:pPr>
        <w:jc w:val="both"/>
        <w:rPr>
          <w:b/>
          <w:szCs w:val="24"/>
        </w:rPr>
      </w:pPr>
    </w:p>
    <w:p w:rsidR="0003555B" w:rsidRDefault="00B67010" w:rsidP="00935491">
      <w:pPr>
        <w:jc w:val="both"/>
        <w:rPr>
          <w:b/>
          <w:szCs w:val="24"/>
        </w:rPr>
      </w:pPr>
      <w:r w:rsidRPr="00925E3D">
        <w:rPr>
          <w:b/>
          <w:szCs w:val="24"/>
        </w:rPr>
        <w:t>Risk management</w:t>
      </w:r>
    </w:p>
    <w:p w:rsidR="00083CB9" w:rsidRPr="00925E3D" w:rsidRDefault="00B67010" w:rsidP="00935491">
      <w:pPr>
        <w:jc w:val="both"/>
        <w:rPr>
          <w:b/>
          <w:szCs w:val="24"/>
        </w:rPr>
      </w:pPr>
    </w:p>
    <w:p w:rsidR="00CF6C60" w:rsidRPr="00925E3D" w:rsidRDefault="00B67010" w:rsidP="003A0BC3">
      <w:pPr>
        <w:rPr>
          <w:szCs w:val="24"/>
        </w:rPr>
      </w:pPr>
      <w:r w:rsidRPr="00925E3D">
        <w:rPr>
          <w:szCs w:val="24"/>
        </w:rPr>
        <w:t xml:space="preserve">No significant risks </w:t>
      </w:r>
      <w:r w:rsidRPr="00925E3D">
        <w:rPr>
          <w:szCs w:val="24"/>
        </w:rPr>
        <w:t>have been identified in relation to the proposals contained within this report.</w:t>
      </w:r>
    </w:p>
    <w:p w:rsidR="00CF6C60" w:rsidRPr="00925E3D" w:rsidRDefault="00B67010" w:rsidP="00F55192">
      <w:pPr>
        <w:jc w:val="both"/>
        <w:rPr>
          <w:szCs w:val="24"/>
        </w:rPr>
      </w:pPr>
    </w:p>
    <w:p w:rsidR="009A1917" w:rsidRPr="00925E3D" w:rsidRDefault="00B67010" w:rsidP="009A1917">
      <w:pPr>
        <w:jc w:val="both"/>
        <w:rPr>
          <w:b/>
          <w:szCs w:val="24"/>
        </w:rPr>
      </w:pPr>
      <w:r w:rsidRPr="00925E3D">
        <w:rPr>
          <w:b/>
          <w:szCs w:val="24"/>
        </w:rPr>
        <w:t>Local Government (Access to Information) Act 1985</w:t>
      </w:r>
    </w:p>
    <w:p w:rsidR="00CF6C60" w:rsidRPr="00925E3D" w:rsidRDefault="00B67010" w:rsidP="009A1917">
      <w:pPr>
        <w:jc w:val="both"/>
        <w:rPr>
          <w:b/>
          <w:szCs w:val="24"/>
        </w:rPr>
      </w:pPr>
    </w:p>
    <w:p w:rsidR="00CF67FC" w:rsidRPr="00925E3D" w:rsidRDefault="00B67010" w:rsidP="00051CB8">
      <w:pPr>
        <w:pStyle w:val="Heading5"/>
        <w:rPr>
          <w:rFonts w:ascii="Arial" w:hAnsi="Arial"/>
          <w:szCs w:val="24"/>
          <w:u w:val="none"/>
        </w:rPr>
      </w:pPr>
      <w:r w:rsidRPr="00925E3D">
        <w:rPr>
          <w:rFonts w:ascii="Arial" w:hAnsi="Arial"/>
          <w:szCs w:val="24"/>
          <w:u w:val="none"/>
        </w:rPr>
        <w:t>List of Background Papers</w:t>
      </w:r>
    </w:p>
    <w:p w:rsidR="0003555B" w:rsidRPr="00925E3D" w:rsidRDefault="00B67010" w:rsidP="006D01A3">
      <w:pPr>
        <w:pStyle w:val="NoSpacing"/>
        <w:rPr>
          <w:sz w:val="24"/>
          <w:szCs w:val="24"/>
        </w:rPr>
      </w:pPr>
    </w:p>
    <w:p w:rsidR="003210C0" w:rsidRPr="00925E3D" w:rsidRDefault="00B67010" w:rsidP="003A0BC3">
      <w:pPr>
        <w:spacing w:after="200"/>
        <w:jc w:val="both"/>
        <w:rPr>
          <w:rFonts w:cs="Arial"/>
          <w:szCs w:val="24"/>
        </w:rPr>
      </w:pPr>
      <w:r w:rsidRPr="00925E3D">
        <w:rPr>
          <w:rFonts w:cs="Arial"/>
          <w:szCs w:val="24"/>
        </w:rPr>
        <w:t>None</w:t>
      </w:r>
      <w:bookmarkStart w:id="0" w:name="_GoBack"/>
      <w:bookmarkEnd w:id="0"/>
    </w:p>
    <w:sectPr w:rsidR="003210C0" w:rsidRPr="00925E3D" w:rsidSect="00D27907">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7010">
      <w:r>
        <w:separator/>
      </w:r>
    </w:p>
  </w:endnote>
  <w:endnote w:type="continuationSeparator" w:id="0">
    <w:p w:rsidR="00000000" w:rsidRDefault="00B6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B75B4">
      <w:tc>
        <w:tcPr>
          <w:tcW w:w="9243" w:type="dxa"/>
          <w:tcBorders>
            <w:top w:val="nil"/>
            <w:left w:val="nil"/>
            <w:bottom w:val="nil"/>
            <w:right w:val="nil"/>
          </w:tcBorders>
        </w:tcPr>
        <w:p w:rsidR="00651439" w:rsidRDefault="00B67010">
          <w:pPr>
            <w:pStyle w:val="Footer"/>
            <w:tabs>
              <w:tab w:val="clear" w:pos="4153"/>
            </w:tabs>
            <w:ind w:right="-45"/>
            <w:jc w:val="right"/>
          </w:pPr>
        </w:p>
      </w:tc>
    </w:tr>
  </w:tbl>
  <w:p w:rsidR="00651439" w:rsidRDefault="00B6701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B75B4">
      <w:tc>
        <w:tcPr>
          <w:tcW w:w="9243" w:type="dxa"/>
          <w:tcBorders>
            <w:top w:val="nil"/>
            <w:left w:val="nil"/>
            <w:bottom w:val="nil"/>
            <w:right w:val="nil"/>
          </w:tcBorders>
        </w:tcPr>
        <w:p w:rsidR="00651439" w:rsidRDefault="00B67010">
          <w:pPr>
            <w:pStyle w:val="Footer"/>
            <w:tabs>
              <w:tab w:val="clear" w:pos="4153"/>
            </w:tabs>
            <w:ind w:right="-45"/>
            <w:jc w:val="right"/>
          </w:pPr>
          <w:r w:rsidRPr="00AD2F25">
            <w:rPr>
              <w:noProof/>
            </w:rPr>
            <w:drawing>
              <wp:inline distT="0" distB="0" distL="0" distR="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75982"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rsidR="00651439" w:rsidRDefault="00B6701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7010">
      <w:r>
        <w:separator/>
      </w:r>
    </w:p>
  </w:footnote>
  <w:footnote w:type="continuationSeparator" w:id="0">
    <w:p w:rsidR="00000000" w:rsidRDefault="00B6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39" w:rsidRDefault="00B670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AC90A0DE">
      <w:start w:val="1"/>
      <w:numFmt w:val="bullet"/>
      <w:lvlText w:val=""/>
      <w:lvlJc w:val="left"/>
      <w:pPr>
        <w:ind w:left="720" w:hanging="360"/>
      </w:pPr>
      <w:rPr>
        <w:rFonts w:ascii="Symbol" w:hAnsi="Symbol" w:hint="default"/>
        <w:color w:val="auto"/>
      </w:rPr>
    </w:lvl>
    <w:lvl w:ilvl="1" w:tplc="1214EDC0" w:tentative="1">
      <w:start w:val="1"/>
      <w:numFmt w:val="bullet"/>
      <w:lvlText w:val="o"/>
      <w:lvlJc w:val="left"/>
      <w:pPr>
        <w:ind w:left="1440" w:hanging="360"/>
      </w:pPr>
      <w:rPr>
        <w:rFonts w:ascii="Courier New" w:hAnsi="Courier New" w:cs="Courier New" w:hint="default"/>
      </w:rPr>
    </w:lvl>
    <w:lvl w:ilvl="2" w:tplc="8EFA735A" w:tentative="1">
      <w:start w:val="1"/>
      <w:numFmt w:val="bullet"/>
      <w:lvlText w:val=""/>
      <w:lvlJc w:val="left"/>
      <w:pPr>
        <w:ind w:left="2160" w:hanging="360"/>
      </w:pPr>
      <w:rPr>
        <w:rFonts w:ascii="Wingdings" w:hAnsi="Wingdings" w:hint="default"/>
      </w:rPr>
    </w:lvl>
    <w:lvl w:ilvl="3" w:tplc="E4703422" w:tentative="1">
      <w:start w:val="1"/>
      <w:numFmt w:val="bullet"/>
      <w:lvlText w:val=""/>
      <w:lvlJc w:val="left"/>
      <w:pPr>
        <w:ind w:left="2880" w:hanging="360"/>
      </w:pPr>
      <w:rPr>
        <w:rFonts w:ascii="Symbol" w:hAnsi="Symbol" w:hint="default"/>
      </w:rPr>
    </w:lvl>
    <w:lvl w:ilvl="4" w:tplc="691245DC" w:tentative="1">
      <w:start w:val="1"/>
      <w:numFmt w:val="bullet"/>
      <w:lvlText w:val="o"/>
      <w:lvlJc w:val="left"/>
      <w:pPr>
        <w:ind w:left="3600" w:hanging="360"/>
      </w:pPr>
      <w:rPr>
        <w:rFonts w:ascii="Courier New" w:hAnsi="Courier New" w:cs="Courier New" w:hint="default"/>
      </w:rPr>
    </w:lvl>
    <w:lvl w:ilvl="5" w:tplc="7208FF5A" w:tentative="1">
      <w:start w:val="1"/>
      <w:numFmt w:val="bullet"/>
      <w:lvlText w:val=""/>
      <w:lvlJc w:val="left"/>
      <w:pPr>
        <w:ind w:left="4320" w:hanging="360"/>
      </w:pPr>
      <w:rPr>
        <w:rFonts w:ascii="Wingdings" w:hAnsi="Wingdings" w:hint="default"/>
      </w:rPr>
    </w:lvl>
    <w:lvl w:ilvl="6" w:tplc="A98E3766" w:tentative="1">
      <w:start w:val="1"/>
      <w:numFmt w:val="bullet"/>
      <w:lvlText w:val=""/>
      <w:lvlJc w:val="left"/>
      <w:pPr>
        <w:ind w:left="5040" w:hanging="360"/>
      </w:pPr>
      <w:rPr>
        <w:rFonts w:ascii="Symbol" w:hAnsi="Symbol" w:hint="default"/>
      </w:rPr>
    </w:lvl>
    <w:lvl w:ilvl="7" w:tplc="A53EDF0A" w:tentative="1">
      <w:start w:val="1"/>
      <w:numFmt w:val="bullet"/>
      <w:lvlText w:val="o"/>
      <w:lvlJc w:val="left"/>
      <w:pPr>
        <w:ind w:left="5760" w:hanging="360"/>
      </w:pPr>
      <w:rPr>
        <w:rFonts w:ascii="Courier New" w:hAnsi="Courier New" w:cs="Courier New" w:hint="default"/>
      </w:rPr>
    </w:lvl>
    <w:lvl w:ilvl="8" w:tplc="3842A638"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CF94F570">
      <w:start w:val="1"/>
      <w:numFmt w:val="bullet"/>
      <w:lvlText w:val=""/>
      <w:lvlJc w:val="left"/>
      <w:pPr>
        <w:ind w:left="720" w:hanging="360"/>
      </w:pPr>
      <w:rPr>
        <w:rFonts w:ascii="Symbol" w:hAnsi="Symbol" w:hint="default"/>
        <w:color w:val="auto"/>
      </w:rPr>
    </w:lvl>
    <w:lvl w:ilvl="1" w:tplc="63C027DA" w:tentative="1">
      <w:start w:val="1"/>
      <w:numFmt w:val="bullet"/>
      <w:lvlText w:val="o"/>
      <w:lvlJc w:val="left"/>
      <w:pPr>
        <w:ind w:left="1440" w:hanging="360"/>
      </w:pPr>
      <w:rPr>
        <w:rFonts w:ascii="Courier New" w:hAnsi="Courier New" w:cs="Courier New" w:hint="default"/>
      </w:rPr>
    </w:lvl>
    <w:lvl w:ilvl="2" w:tplc="2DC08B2A" w:tentative="1">
      <w:start w:val="1"/>
      <w:numFmt w:val="bullet"/>
      <w:lvlText w:val=""/>
      <w:lvlJc w:val="left"/>
      <w:pPr>
        <w:ind w:left="2160" w:hanging="360"/>
      </w:pPr>
      <w:rPr>
        <w:rFonts w:ascii="Wingdings" w:hAnsi="Wingdings" w:hint="default"/>
      </w:rPr>
    </w:lvl>
    <w:lvl w:ilvl="3" w:tplc="64661F54" w:tentative="1">
      <w:start w:val="1"/>
      <w:numFmt w:val="bullet"/>
      <w:lvlText w:val=""/>
      <w:lvlJc w:val="left"/>
      <w:pPr>
        <w:ind w:left="2880" w:hanging="360"/>
      </w:pPr>
      <w:rPr>
        <w:rFonts w:ascii="Symbol" w:hAnsi="Symbol" w:hint="default"/>
      </w:rPr>
    </w:lvl>
    <w:lvl w:ilvl="4" w:tplc="54FCD1E0" w:tentative="1">
      <w:start w:val="1"/>
      <w:numFmt w:val="bullet"/>
      <w:lvlText w:val="o"/>
      <w:lvlJc w:val="left"/>
      <w:pPr>
        <w:ind w:left="3600" w:hanging="360"/>
      </w:pPr>
      <w:rPr>
        <w:rFonts w:ascii="Courier New" w:hAnsi="Courier New" w:cs="Courier New" w:hint="default"/>
      </w:rPr>
    </w:lvl>
    <w:lvl w:ilvl="5" w:tplc="393E7C40" w:tentative="1">
      <w:start w:val="1"/>
      <w:numFmt w:val="bullet"/>
      <w:lvlText w:val=""/>
      <w:lvlJc w:val="left"/>
      <w:pPr>
        <w:ind w:left="4320" w:hanging="360"/>
      </w:pPr>
      <w:rPr>
        <w:rFonts w:ascii="Wingdings" w:hAnsi="Wingdings" w:hint="default"/>
      </w:rPr>
    </w:lvl>
    <w:lvl w:ilvl="6" w:tplc="3FBEAA0C" w:tentative="1">
      <w:start w:val="1"/>
      <w:numFmt w:val="bullet"/>
      <w:lvlText w:val=""/>
      <w:lvlJc w:val="left"/>
      <w:pPr>
        <w:ind w:left="5040" w:hanging="360"/>
      </w:pPr>
      <w:rPr>
        <w:rFonts w:ascii="Symbol" w:hAnsi="Symbol" w:hint="default"/>
      </w:rPr>
    </w:lvl>
    <w:lvl w:ilvl="7" w:tplc="02389F4E" w:tentative="1">
      <w:start w:val="1"/>
      <w:numFmt w:val="bullet"/>
      <w:lvlText w:val="o"/>
      <w:lvlJc w:val="left"/>
      <w:pPr>
        <w:ind w:left="5760" w:hanging="360"/>
      </w:pPr>
      <w:rPr>
        <w:rFonts w:ascii="Courier New" w:hAnsi="Courier New" w:cs="Courier New" w:hint="default"/>
      </w:rPr>
    </w:lvl>
    <w:lvl w:ilvl="8" w:tplc="0E0067FC"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C6B0EC00">
      <w:start w:val="1"/>
      <w:numFmt w:val="bullet"/>
      <w:lvlText w:val=""/>
      <w:lvlJc w:val="left"/>
      <w:pPr>
        <w:ind w:left="720" w:hanging="360"/>
      </w:pPr>
      <w:rPr>
        <w:rFonts w:ascii="Symbol" w:hAnsi="Symbol" w:hint="default"/>
      </w:rPr>
    </w:lvl>
    <w:lvl w:ilvl="1" w:tplc="423EA9D4" w:tentative="1">
      <w:start w:val="1"/>
      <w:numFmt w:val="bullet"/>
      <w:lvlText w:val="o"/>
      <w:lvlJc w:val="left"/>
      <w:pPr>
        <w:ind w:left="1440" w:hanging="360"/>
      </w:pPr>
      <w:rPr>
        <w:rFonts w:ascii="Courier New" w:hAnsi="Courier New" w:cs="Courier New" w:hint="default"/>
      </w:rPr>
    </w:lvl>
    <w:lvl w:ilvl="2" w:tplc="AFFE544A" w:tentative="1">
      <w:start w:val="1"/>
      <w:numFmt w:val="bullet"/>
      <w:lvlText w:val=""/>
      <w:lvlJc w:val="left"/>
      <w:pPr>
        <w:ind w:left="2160" w:hanging="360"/>
      </w:pPr>
      <w:rPr>
        <w:rFonts w:ascii="Wingdings" w:hAnsi="Wingdings" w:hint="default"/>
      </w:rPr>
    </w:lvl>
    <w:lvl w:ilvl="3" w:tplc="28F478E8" w:tentative="1">
      <w:start w:val="1"/>
      <w:numFmt w:val="bullet"/>
      <w:lvlText w:val=""/>
      <w:lvlJc w:val="left"/>
      <w:pPr>
        <w:ind w:left="2880" w:hanging="360"/>
      </w:pPr>
      <w:rPr>
        <w:rFonts w:ascii="Symbol" w:hAnsi="Symbol" w:hint="default"/>
      </w:rPr>
    </w:lvl>
    <w:lvl w:ilvl="4" w:tplc="BF082520" w:tentative="1">
      <w:start w:val="1"/>
      <w:numFmt w:val="bullet"/>
      <w:lvlText w:val="o"/>
      <w:lvlJc w:val="left"/>
      <w:pPr>
        <w:ind w:left="3600" w:hanging="360"/>
      </w:pPr>
      <w:rPr>
        <w:rFonts w:ascii="Courier New" w:hAnsi="Courier New" w:cs="Courier New" w:hint="default"/>
      </w:rPr>
    </w:lvl>
    <w:lvl w:ilvl="5" w:tplc="B94AD620" w:tentative="1">
      <w:start w:val="1"/>
      <w:numFmt w:val="bullet"/>
      <w:lvlText w:val=""/>
      <w:lvlJc w:val="left"/>
      <w:pPr>
        <w:ind w:left="4320" w:hanging="360"/>
      </w:pPr>
      <w:rPr>
        <w:rFonts w:ascii="Wingdings" w:hAnsi="Wingdings" w:hint="default"/>
      </w:rPr>
    </w:lvl>
    <w:lvl w:ilvl="6" w:tplc="3EB651C0" w:tentative="1">
      <w:start w:val="1"/>
      <w:numFmt w:val="bullet"/>
      <w:lvlText w:val=""/>
      <w:lvlJc w:val="left"/>
      <w:pPr>
        <w:ind w:left="5040" w:hanging="360"/>
      </w:pPr>
      <w:rPr>
        <w:rFonts w:ascii="Symbol" w:hAnsi="Symbol" w:hint="default"/>
      </w:rPr>
    </w:lvl>
    <w:lvl w:ilvl="7" w:tplc="854C518E" w:tentative="1">
      <w:start w:val="1"/>
      <w:numFmt w:val="bullet"/>
      <w:lvlText w:val="o"/>
      <w:lvlJc w:val="left"/>
      <w:pPr>
        <w:ind w:left="5760" w:hanging="360"/>
      </w:pPr>
      <w:rPr>
        <w:rFonts w:ascii="Courier New" w:hAnsi="Courier New" w:cs="Courier New" w:hint="default"/>
      </w:rPr>
    </w:lvl>
    <w:lvl w:ilvl="8" w:tplc="16D41550"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34F053DE">
      <w:start w:val="1"/>
      <w:numFmt w:val="bullet"/>
      <w:lvlText w:val=""/>
      <w:lvlJc w:val="left"/>
      <w:pPr>
        <w:ind w:left="720" w:hanging="360"/>
      </w:pPr>
      <w:rPr>
        <w:rFonts w:ascii="Symbol" w:hAnsi="Symbol" w:hint="default"/>
      </w:rPr>
    </w:lvl>
    <w:lvl w:ilvl="1" w:tplc="F7840F78" w:tentative="1">
      <w:start w:val="1"/>
      <w:numFmt w:val="bullet"/>
      <w:lvlText w:val="o"/>
      <w:lvlJc w:val="left"/>
      <w:pPr>
        <w:ind w:left="1440" w:hanging="360"/>
      </w:pPr>
      <w:rPr>
        <w:rFonts w:ascii="Courier New" w:hAnsi="Courier New" w:cs="Courier New" w:hint="default"/>
      </w:rPr>
    </w:lvl>
    <w:lvl w:ilvl="2" w:tplc="B372AC74" w:tentative="1">
      <w:start w:val="1"/>
      <w:numFmt w:val="bullet"/>
      <w:lvlText w:val=""/>
      <w:lvlJc w:val="left"/>
      <w:pPr>
        <w:ind w:left="2160" w:hanging="360"/>
      </w:pPr>
      <w:rPr>
        <w:rFonts w:ascii="Wingdings" w:hAnsi="Wingdings" w:hint="default"/>
      </w:rPr>
    </w:lvl>
    <w:lvl w:ilvl="3" w:tplc="5A168176" w:tentative="1">
      <w:start w:val="1"/>
      <w:numFmt w:val="bullet"/>
      <w:lvlText w:val=""/>
      <w:lvlJc w:val="left"/>
      <w:pPr>
        <w:ind w:left="2880" w:hanging="360"/>
      </w:pPr>
      <w:rPr>
        <w:rFonts w:ascii="Symbol" w:hAnsi="Symbol" w:hint="default"/>
      </w:rPr>
    </w:lvl>
    <w:lvl w:ilvl="4" w:tplc="1FE4BE44" w:tentative="1">
      <w:start w:val="1"/>
      <w:numFmt w:val="bullet"/>
      <w:lvlText w:val="o"/>
      <w:lvlJc w:val="left"/>
      <w:pPr>
        <w:ind w:left="3600" w:hanging="360"/>
      </w:pPr>
      <w:rPr>
        <w:rFonts w:ascii="Courier New" w:hAnsi="Courier New" w:cs="Courier New" w:hint="default"/>
      </w:rPr>
    </w:lvl>
    <w:lvl w:ilvl="5" w:tplc="E7E6165C" w:tentative="1">
      <w:start w:val="1"/>
      <w:numFmt w:val="bullet"/>
      <w:lvlText w:val=""/>
      <w:lvlJc w:val="left"/>
      <w:pPr>
        <w:ind w:left="4320" w:hanging="360"/>
      </w:pPr>
      <w:rPr>
        <w:rFonts w:ascii="Wingdings" w:hAnsi="Wingdings" w:hint="default"/>
      </w:rPr>
    </w:lvl>
    <w:lvl w:ilvl="6" w:tplc="10ECA030" w:tentative="1">
      <w:start w:val="1"/>
      <w:numFmt w:val="bullet"/>
      <w:lvlText w:val=""/>
      <w:lvlJc w:val="left"/>
      <w:pPr>
        <w:ind w:left="5040" w:hanging="360"/>
      </w:pPr>
      <w:rPr>
        <w:rFonts w:ascii="Symbol" w:hAnsi="Symbol" w:hint="default"/>
      </w:rPr>
    </w:lvl>
    <w:lvl w:ilvl="7" w:tplc="02F6D8C8" w:tentative="1">
      <w:start w:val="1"/>
      <w:numFmt w:val="bullet"/>
      <w:lvlText w:val="o"/>
      <w:lvlJc w:val="left"/>
      <w:pPr>
        <w:ind w:left="5760" w:hanging="360"/>
      </w:pPr>
      <w:rPr>
        <w:rFonts w:ascii="Courier New" w:hAnsi="Courier New" w:cs="Courier New" w:hint="default"/>
      </w:rPr>
    </w:lvl>
    <w:lvl w:ilvl="8" w:tplc="337A3200"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CB7ABBCA">
      <w:start w:val="1"/>
      <w:numFmt w:val="bullet"/>
      <w:lvlText w:val=""/>
      <w:lvlJc w:val="left"/>
      <w:pPr>
        <w:ind w:left="720" w:hanging="360"/>
      </w:pPr>
      <w:rPr>
        <w:rFonts w:ascii="Symbol" w:hAnsi="Symbol" w:hint="default"/>
      </w:rPr>
    </w:lvl>
    <w:lvl w:ilvl="1" w:tplc="C1A8C74A" w:tentative="1">
      <w:start w:val="1"/>
      <w:numFmt w:val="bullet"/>
      <w:lvlText w:val="o"/>
      <w:lvlJc w:val="left"/>
      <w:pPr>
        <w:ind w:left="1440" w:hanging="360"/>
      </w:pPr>
      <w:rPr>
        <w:rFonts w:ascii="Courier New" w:hAnsi="Courier New" w:cs="Courier New" w:hint="default"/>
      </w:rPr>
    </w:lvl>
    <w:lvl w:ilvl="2" w:tplc="F672FFA0" w:tentative="1">
      <w:start w:val="1"/>
      <w:numFmt w:val="bullet"/>
      <w:lvlText w:val=""/>
      <w:lvlJc w:val="left"/>
      <w:pPr>
        <w:ind w:left="2160" w:hanging="360"/>
      </w:pPr>
      <w:rPr>
        <w:rFonts w:ascii="Wingdings" w:hAnsi="Wingdings" w:hint="default"/>
      </w:rPr>
    </w:lvl>
    <w:lvl w:ilvl="3" w:tplc="364C4822" w:tentative="1">
      <w:start w:val="1"/>
      <w:numFmt w:val="bullet"/>
      <w:lvlText w:val=""/>
      <w:lvlJc w:val="left"/>
      <w:pPr>
        <w:ind w:left="2880" w:hanging="360"/>
      </w:pPr>
      <w:rPr>
        <w:rFonts w:ascii="Symbol" w:hAnsi="Symbol" w:hint="default"/>
      </w:rPr>
    </w:lvl>
    <w:lvl w:ilvl="4" w:tplc="CE728868" w:tentative="1">
      <w:start w:val="1"/>
      <w:numFmt w:val="bullet"/>
      <w:lvlText w:val="o"/>
      <w:lvlJc w:val="left"/>
      <w:pPr>
        <w:ind w:left="3600" w:hanging="360"/>
      </w:pPr>
      <w:rPr>
        <w:rFonts w:ascii="Courier New" w:hAnsi="Courier New" w:cs="Courier New" w:hint="default"/>
      </w:rPr>
    </w:lvl>
    <w:lvl w:ilvl="5" w:tplc="7054E79C" w:tentative="1">
      <w:start w:val="1"/>
      <w:numFmt w:val="bullet"/>
      <w:lvlText w:val=""/>
      <w:lvlJc w:val="left"/>
      <w:pPr>
        <w:ind w:left="4320" w:hanging="360"/>
      </w:pPr>
      <w:rPr>
        <w:rFonts w:ascii="Wingdings" w:hAnsi="Wingdings" w:hint="default"/>
      </w:rPr>
    </w:lvl>
    <w:lvl w:ilvl="6" w:tplc="E5E63366" w:tentative="1">
      <w:start w:val="1"/>
      <w:numFmt w:val="bullet"/>
      <w:lvlText w:val=""/>
      <w:lvlJc w:val="left"/>
      <w:pPr>
        <w:ind w:left="5040" w:hanging="360"/>
      </w:pPr>
      <w:rPr>
        <w:rFonts w:ascii="Symbol" w:hAnsi="Symbol" w:hint="default"/>
      </w:rPr>
    </w:lvl>
    <w:lvl w:ilvl="7" w:tplc="17765B06" w:tentative="1">
      <w:start w:val="1"/>
      <w:numFmt w:val="bullet"/>
      <w:lvlText w:val="o"/>
      <w:lvlJc w:val="left"/>
      <w:pPr>
        <w:ind w:left="5760" w:hanging="360"/>
      </w:pPr>
      <w:rPr>
        <w:rFonts w:ascii="Courier New" w:hAnsi="Courier New" w:cs="Courier New" w:hint="default"/>
      </w:rPr>
    </w:lvl>
    <w:lvl w:ilvl="8" w:tplc="4BDA6410"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ACE8C51E">
      <w:start w:val="1"/>
      <w:numFmt w:val="bullet"/>
      <w:lvlText w:val=""/>
      <w:lvlJc w:val="left"/>
      <w:pPr>
        <w:ind w:left="720" w:hanging="360"/>
      </w:pPr>
      <w:rPr>
        <w:rFonts w:ascii="Symbol" w:hAnsi="Symbol" w:hint="default"/>
      </w:rPr>
    </w:lvl>
    <w:lvl w:ilvl="1" w:tplc="969AF59A" w:tentative="1">
      <w:start w:val="1"/>
      <w:numFmt w:val="bullet"/>
      <w:lvlText w:val="o"/>
      <w:lvlJc w:val="left"/>
      <w:pPr>
        <w:ind w:left="1440" w:hanging="360"/>
      </w:pPr>
      <w:rPr>
        <w:rFonts w:ascii="Courier New" w:hAnsi="Courier New" w:cs="Courier New" w:hint="default"/>
      </w:rPr>
    </w:lvl>
    <w:lvl w:ilvl="2" w:tplc="9754E0A0" w:tentative="1">
      <w:start w:val="1"/>
      <w:numFmt w:val="bullet"/>
      <w:lvlText w:val=""/>
      <w:lvlJc w:val="left"/>
      <w:pPr>
        <w:ind w:left="2160" w:hanging="360"/>
      </w:pPr>
      <w:rPr>
        <w:rFonts w:ascii="Wingdings" w:hAnsi="Wingdings" w:hint="default"/>
      </w:rPr>
    </w:lvl>
    <w:lvl w:ilvl="3" w:tplc="DA0ED6A8" w:tentative="1">
      <w:start w:val="1"/>
      <w:numFmt w:val="bullet"/>
      <w:lvlText w:val=""/>
      <w:lvlJc w:val="left"/>
      <w:pPr>
        <w:ind w:left="2880" w:hanging="360"/>
      </w:pPr>
      <w:rPr>
        <w:rFonts w:ascii="Symbol" w:hAnsi="Symbol" w:hint="default"/>
      </w:rPr>
    </w:lvl>
    <w:lvl w:ilvl="4" w:tplc="8D40697A" w:tentative="1">
      <w:start w:val="1"/>
      <w:numFmt w:val="bullet"/>
      <w:lvlText w:val="o"/>
      <w:lvlJc w:val="left"/>
      <w:pPr>
        <w:ind w:left="3600" w:hanging="360"/>
      </w:pPr>
      <w:rPr>
        <w:rFonts w:ascii="Courier New" w:hAnsi="Courier New" w:cs="Courier New" w:hint="default"/>
      </w:rPr>
    </w:lvl>
    <w:lvl w:ilvl="5" w:tplc="09C4F79A" w:tentative="1">
      <w:start w:val="1"/>
      <w:numFmt w:val="bullet"/>
      <w:lvlText w:val=""/>
      <w:lvlJc w:val="left"/>
      <w:pPr>
        <w:ind w:left="4320" w:hanging="360"/>
      </w:pPr>
      <w:rPr>
        <w:rFonts w:ascii="Wingdings" w:hAnsi="Wingdings" w:hint="default"/>
      </w:rPr>
    </w:lvl>
    <w:lvl w:ilvl="6" w:tplc="7B329AB2" w:tentative="1">
      <w:start w:val="1"/>
      <w:numFmt w:val="bullet"/>
      <w:lvlText w:val=""/>
      <w:lvlJc w:val="left"/>
      <w:pPr>
        <w:ind w:left="5040" w:hanging="360"/>
      </w:pPr>
      <w:rPr>
        <w:rFonts w:ascii="Symbol" w:hAnsi="Symbol" w:hint="default"/>
      </w:rPr>
    </w:lvl>
    <w:lvl w:ilvl="7" w:tplc="22883898" w:tentative="1">
      <w:start w:val="1"/>
      <w:numFmt w:val="bullet"/>
      <w:lvlText w:val="o"/>
      <w:lvlJc w:val="left"/>
      <w:pPr>
        <w:ind w:left="5760" w:hanging="360"/>
      </w:pPr>
      <w:rPr>
        <w:rFonts w:ascii="Courier New" w:hAnsi="Courier New" w:cs="Courier New" w:hint="default"/>
      </w:rPr>
    </w:lvl>
    <w:lvl w:ilvl="8" w:tplc="A846EE92"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F80ED0BE">
      <w:start w:val="1"/>
      <w:numFmt w:val="bullet"/>
      <w:lvlText w:val=""/>
      <w:lvlJc w:val="left"/>
      <w:pPr>
        <w:ind w:left="720" w:hanging="360"/>
      </w:pPr>
      <w:rPr>
        <w:rFonts w:ascii="Wingdings" w:hAnsi="Wingdings" w:hint="default"/>
        <w:sz w:val="22"/>
        <w:szCs w:val="22"/>
      </w:rPr>
    </w:lvl>
    <w:lvl w:ilvl="1" w:tplc="AA9A774A">
      <w:start w:val="1"/>
      <w:numFmt w:val="bullet"/>
      <w:lvlText w:val="o"/>
      <w:lvlJc w:val="left"/>
      <w:pPr>
        <w:ind w:left="1440" w:hanging="360"/>
      </w:pPr>
      <w:rPr>
        <w:rFonts w:ascii="Courier New" w:hAnsi="Courier New" w:cs="Courier New" w:hint="default"/>
      </w:rPr>
    </w:lvl>
    <w:lvl w:ilvl="2" w:tplc="BC5CB0EE">
      <w:start w:val="1"/>
      <w:numFmt w:val="bullet"/>
      <w:lvlText w:val=""/>
      <w:lvlJc w:val="left"/>
      <w:pPr>
        <w:ind w:left="2160" w:hanging="360"/>
      </w:pPr>
      <w:rPr>
        <w:rFonts w:ascii="Wingdings" w:hAnsi="Wingdings" w:hint="default"/>
      </w:rPr>
    </w:lvl>
    <w:lvl w:ilvl="3" w:tplc="1DF828AA">
      <w:start w:val="1"/>
      <w:numFmt w:val="bullet"/>
      <w:lvlText w:val=""/>
      <w:lvlJc w:val="left"/>
      <w:pPr>
        <w:ind w:left="2880" w:hanging="360"/>
      </w:pPr>
      <w:rPr>
        <w:rFonts w:ascii="Symbol" w:hAnsi="Symbol" w:hint="default"/>
      </w:rPr>
    </w:lvl>
    <w:lvl w:ilvl="4" w:tplc="6004F0A4">
      <w:start w:val="1"/>
      <w:numFmt w:val="bullet"/>
      <w:lvlText w:val="o"/>
      <w:lvlJc w:val="left"/>
      <w:pPr>
        <w:ind w:left="3600" w:hanging="360"/>
      </w:pPr>
      <w:rPr>
        <w:rFonts w:ascii="Courier New" w:hAnsi="Courier New" w:cs="Courier New" w:hint="default"/>
      </w:rPr>
    </w:lvl>
    <w:lvl w:ilvl="5" w:tplc="82709094">
      <w:start w:val="1"/>
      <w:numFmt w:val="bullet"/>
      <w:lvlText w:val=""/>
      <w:lvlJc w:val="left"/>
      <w:pPr>
        <w:ind w:left="4320" w:hanging="360"/>
      </w:pPr>
      <w:rPr>
        <w:rFonts w:ascii="Wingdings" w:hAnsi="Wingdings" w:hint="default"/>
      </w:rPr>
    </w:lvl>
    <w:lvl w:ilvl="6" w:tplc="07824D5A">
      <w:start w:val="1"/>
      <w:numFmt w:val="bullet"/>
      <w:lvlText w:val=""/>
      <w:lvlJc w:val="left"/>
      <w:pPr>
        <w:ind w:left="5040" w:hanging="360"/>
      </w:pPr>
      <w:rPr>
        <w:rFonts w:ascii="Symbol" w:hAnsi="Symbol" w:hint="default"/>
      </w:rPr>
    </w:lvl>
    <w:lvl w:ilvl="7" w:tplc="ECECBF60">
      <w:start w:val="1"/>
      <w:numFmt w:val="bullet"/>
      <w:lvlText w:val="o"/>
      <w:lvlJc w:val="left"/>
      <w:pPr>
        <w:ind w:left="5760" w:hanging="360"/>
      </w:pPr>
      <w:rPr>
        <w:rFonts w:ascii="Courier New" w:hAnsi="Courier New" w:cs="Courier New" w:hint="default"/>
      </w:rPr>
    </w:lvl>
    <w:lvl w:ilvl="8" w:tplc="4EF6A006">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6CC65496">
      <w:start w:val="1"/>
      <w:numFmt w:val="bullet"/>
      <w:lvlText w:val=""/>
      <w:lvlJc w:val="left"/>
      <w:pPr>
        <w:ind w:left="720" w:hanging="360"/>
      </w:pPr>
      <w:rPr>
        <w:rFonts w:ascii="Symbol" w:hAnsi="Symbol" w:hint="default"/>
      </w:rPr>
    </w:lvl>
    <w:lvl w:ilvl="1" w:tplc="522CE0BE" w:tentative="1">
      <w:start w:val="1"/>
      <w:numFmt w:val="bullet"/>
      <w:lvlText w:val="o"/>
      <w:lvlJc w:val="left"/>
      <w:pPr>
        <w:ind w:left="1440" w:hanging="360"/>
      </w:pPr>
      <w:rPr>
        <w:rFonts w:ascii="Courier New" w:hAnsi="Courier New" w:cs="Courier New" w:hint="default"/>
      </w:rPr>
    </w:lvl>
    <w:lvl w:ilvl="2" w:tplc="6448B930" w:tentative="1">
      <w:start w:val="1"/>
      <w:numFmt w:val="bullet"/>
      <w:lvlText w:val=""/>
      <w:lvlJc w:val="left"/>
      <w:pPr>
        <w:ind w:left="2160" w:hanging="360"/>
      </w:pPr>
      <w:rPr>
        <w:rFonts w:ascii="Wingdings" w:hAnsi="Wingdings" w:hint="default"/>
      </w:rPr>
    </w:lvl>
    <w:lvl w:ilvl="3" w:tplc="0F20B9E4" w:tentative="1">
      <w:start w:val="1"/>
      <w:numFmt w:val="bullet"/>
      <w:lvlText w:val=""/>
      <w:lvlJc w:val="left"/>
      <w:pPr>
        <w:ind w:left="2880" w:hanging="360"/>
      </w:pPr>
      <w:rPr>
        <w:rFonts w:ascii="Symbol" w:hAnsi="Symbol" w:hint="default"/>
      </w:rPr>
    </w:lvl>
    <w:lvl w:ilvl="4" w:tplc="09AA1CF8" w:tentative="1">
      <w:start w:val="1"/>
      <w:numFmt w:val="bullet"/>
      <w:lvlText w:val="o"/>
      <w:lvlJc w:val="left"/>
      <w:pPr>
        <w:ind w:left="3600" w:hanging="360"/>
      </w:pPr>
      <w:rPr>
        <w:rFonts w:ascii="Courier New" w:hAnsi="Courier New" w:cs="Courier New" w:hint="default"/>
      </w:rPr>
    </w:lvl>
    <w:lvl w:ilvl="5" w:tplc="9AD6AEB6" w:tentative="1">
      <w:start w:val="1"/>
      <w:numFmt w:val="bullet"/>
      <w:lvlText w:val=""/>
      <w:lvlJc w:val="left"/>
      <w:pPr>
        <w:ind w:left="4320" w:hanging="360"/>
      </w:pPr>
      <w:rPr>
        <w:rFonts w:ascii="Wingdings" w:hAnsi="Wingdings" w:hint="default"/>
      </w:rPr>
    </w:lvl>
    <w:lvl w:ilvl="6" w:tplc="2C78767C" w:tentative="1">
      <w:start w:val="1"/>
      <w:numFmt w:val="bullet"/>
      <w:lvlText w:val=""/>
      <w:lvlJc w:val="left"/>
      <w:pPr>
        <w:ind w:left="5040" w:hanging="360"/>
      </w:pPr>
      <w:rPr>
        <w:rFonts w:ascii="Symbol" w:hAnsi="Symbol" w:hint="default"/>
      </w:rPr>
    </w:lvl>
    <w:lvl w:ilvl="7" w:tplc="CDA277E2" w:tentative="1">
      <w:start w:val="1"/>
      <w:numFmt w:val="bullet"/>
      <w:lvlText w:val="o"/>
      <w:lvlJc w:val="left"/>
      <w:pPr>
        <w:ind w:left="5760" w:hanging="360"/>
      </w:pPr>
      <w:rPr>
        <w:rFonts w:ascii="Courier New" w:hAnsi="Courier New" w:cs="Courier New" w:hint="default"/>
      </w:rPr>
    </w:lvl>
    <w:lvl w:ilvl="8" w:tplc="958A3EF6" w:tentative="1">
      <w:start w:val="1"/>
      <w:numFmt w:val="bullet"/>
      <w:lvlText w:val=""/>
      <w:lvlJc w:val="left"/>
      <w:pPr>
        <w:ind w:left="6480" w:hanging="360"/>
      </w:pPr>
      <w:rPr>
        <w:rFonts w:ascii="Wingdings" w:hAnsi="Wingdings" w:hint="default"/>
      </w:rPr>
    </w:lvl>
  </w:abstractNum>
  <w:abstractNum w:abstractNumId="8" w15:restartNumberingAfterBreak="0">
    <w:nsid w:val="227778B2"/>
    <w:multiLevelType w:val="hybridMultilevel"/>
    <w:tmpl w:val="72E0832C"/>
    <w:lvl w:ilvl="0" w:tplc="E57204B2">
      <w:start w:val="1"/>
      <w:numFmt w:val="bullet"/>
      <w:lvlText w:val=""/>
      <w:lvlJc w:val="left"/>
      <w:pPr>
        <w:ind w:left="720" w:hanging="360"/>
      </w:pPr>
      <w:rPr>
        <w:rFonts w:ascii="Symbol" w:hAnsi="Symbol" w:hint="default"/>
      </w:rPr>
    </w:lvl>
    <w:lvl w:ilvl="1" w:tplc="9580EF46">
      <w:start w:val="1"/>
      <w:numFmt w:val="bullet"/>
      <w:lvlText w:val="o"/>
      <w:lvlJc w:val="left"/>
      <w:pPr>
        <w:ind w:left="1440" w:hanging="360"/>
      </w:pPr>
      <w:rPr>
        <w:rFonts w:ascii="Courier New" w:hAnsi="Courier New" w:cs="Courier New" w:hint="default"/>
      </w:rPr>
    </w:lvl>
    <w:lvl w:ilvl="2" w:tplc="D2BAC378">
      <w:start w:val="1"/>
      <w:numFmt w:val="bullet"/>
      <w:lvlText w:val=""/>
      <w:lvlJc w:val="left"/>
      <w:pPr>
        <w:ind w:left="2160" w:hanging="360"/>
      </w:pPr>
      <w:rPr>
        <w:rFonts w:ascii="Wingdings" w:hAnsi="Wingdings" w:hint="default"/>
      </w:rPr>
    </w:lvl>
    <w:lvl w:ilvl="3" w:tplc="843EBEFC">
      <w:start w:val="1"/>
      <w:numFmt w:val="bullet"/>
      <w:lvlText w:val=""/>
      <w:lvlJc w:val="left"/>
      <w:pPr>
        <w:ind w:left="2880" w:hanging="360"/>
      </w:pPr>
      <w:rPr>
        <w:rFonts w:ascii="Symbol" w:hAnsi="Symbol" w:hint="default"/>
      </w:rPr>
    </w:lvl>
    <w:lvl w:ilvl="4" w:tplc="8026D70A">
      <w:start w:val="1"/>
      <w:numFmt w:val="bullet"/>
      <w:lvlText w:val="o"/>
      <w:lvlJc w:val="left"/>
      <w:pPr>
        <w:ind w:left="3600" w:hanging="360"/>
      </w:pPr>
      <w:rPr>
        <w:rFonts w:ascii="Courier New" w:hAnsi="Courier New" w:cs="Courier New" w:hint="default"/>
      </w:rPr>
    </w:lvl>
    <w:lvl w:ilvl="5" w:tplc="35C2B44C">
      <w:start w:val="1"/>
      <w:numFmt w:val="bullet"/>
      <w:lvlText w:val=""/>
      <w:lvlJc w:val="left"/>
      <w:pPr>
        <w:ind w:left="4320" w:hanging="360"/>
      </w:pPr>
      <w:rPr>
        <w:rFonts w:ascii="Wingdings" w:hAnsi="Wingdings" w:hint="default"/>
      </w:rPr>
    </w:lvl>
    <w:lvl w:ilvl="6" w:tplc="453472D2">
      <w:start w:val="1"/>
      <w:numFmt w:val="bullet"/>
      <w:lvlText w:val=""/>
      <w:lvlJc w:val="left"/>
      <w:pPr>
        <w:ind w:left="5040" w:hanging="360"/>
      </w:pPr>
      <w:rPr>
        <w:rFonts w:ascii="Symbol" w:hAnsi="Symbol" w:hint="default"/>
      </w:rPr>
    </w:lvl>
    <w:lvl w:ilvl="7" w:tplc="3CF2708E">
      <w:start w:val="1"/>
      <w:numFmt w:val="bullet"/>
      <w:lvlText w:val="o"/>
      <w:lvlJc w:val="left"/>
      <w:pPr>
        <w:ind w:left="5760" w:hanging="360"/>
      </w:pPr>
      <w:rPr>
        <w:rFonts w:ascii="Courier New" w:hAnsi="Courier New" w:cs="Courier New" w:hint="default"/>
      </w:rPr>
    </w:lvl>
    <w:lvl w:ilvl="8" w:tplc="81FAE3D8">
      <w:start w:val="1"/>
      <w:numFmt w:val="bullet"/>
      <w:lvlText w:val=""/>
      <w:lvlJc w:val="left"/>
      <w:pPr>
        <w:ind w:left="6480" w:hanging="360"/>
      </w:pPr>
      <w:rPr>
        <w:rFonts w:ascii="Wingdings" w:hAnsi="Wingdings" w:hint="default"/>
      </w:rPr>
    </w:lvl>
  </w:abstractNum>
  <w:abstractNum w:abstractNumId="9" w15:restartNumberingAfterBreak="0">
    <w:nsid w:val="22F710B7"/>
    <w:multiLevelType w:val="hybridMultilevel"/>
    <w:tmpl w:val="7FE25EB0"/>
    <w:lvl w:ilvl="0" w:tplc="00923BF0">
      <w:start w:val="1"/>
      <w:numFmt w:val="bullet"/>
      <w:lvlText w:val=""/>
      <w:lvlJc w:val="left"/>
      <w:pPr>
        <w:ind w:left="720" w:hanging="360"/>
      </w:pPr>
      <w:rPr>
        <w:rFonts w:ascii="Wingdings" w:hAnsi="Wingdings" w:hint="default"/>
        <w:sz w:val="22"/>
        <w:szCs w:val="22"/>
      </w:rPr>
    </w:lvl>
    <w:lvl w:ilvl="1" w:tplc="E008347C">
      <w:start w:val="1"/>
      <w:numFmt w:val="bullet"/>
      <w:lvlText w:val="o"/>
      <w:lvlJc w:val="left"/>
      <w:pPr>
        <w:ind w:left="1440" w:hanging="360"/>
      </w:pPr>
      <w:rPr>
        <w:rFonts w:ascii="Courier New" w:hAnsi="Courier New" w:cs="Courier New" w:hint="default"/>
      </w:rPr>
    </w:lvl>
    <w:lvl w:ilvl="2" w:tplc="D71AB8B6">
      <w:start w:val="1"/>
      <w:numFmt w:val="bullet"/>
      <w:lvlText w:val=""/>
      <w:lvlJc w:val="left"/>
      <w:pPr>
        <w:ind w:left="2160" w:hanging="360"/>
      </w:pPr>
      <w:rPr>
        <w:rFonts w:ascii="Wingdings" w:hAnsi="Wingdings" w:hint="default"/>
      </w:rPr>
    </w:lvl>
    <w:lvl w:ilvl="3" w:tplc="9CB07F6C">
      <w:start w:val="1"/>
      <w:numFmt w:val="bullet"/>
      <w:lvlText w:val=""/>
      <w:lvlJc w:val="left"/>
      <w:pPr>
        <w:ind w:left="2880" w:hanging="360"/>
      </w:pPr>
      <w:rPr>
        <w:rFonts w:ascii="Symbol" w:hAnsi="Symbol" w:hint="default"/>
      </w:rPr>
    </w:lvl>
    <w:lvl w:ilvl="4" w:tplc="F3B03762">
      <w:start w:val="1"/>
      <w:numFmt w:val="bullet"/>
      <w:lvlText w:val="o"/>
      <w:lvlJc w:val="left"/>
      <w:pPr>
        <w:ind w:left="3600" w:hanging="360"/>
      </w:pPr>
      <w:rPr>
        <w:rFonts w:ascii="Courier New" w:hAnsi="Courier New" w:cs="Courier New" w:hint="default"/>
      </w:rPr>
    </w:lvl>
    <w:lvl w:ilvl="5" w:tplc="27F662E8">
      <w:start w:val="1"/>
      <w:numFmt w:val="bullet"/>
      <w:lvlText w:val=""/>
      <w:lvlJc w:val="left"/>
      <w:pPr>
        <w:ind w:left="4320" w:hanging="360"/>
      </w:pPr>
      <w:rPr>
        <w:rFonts w:ascii="Wingdings" w:hAnsi="Wingdings" w:hint="default"/>
      </w:rPr>
    </w:lvl>
    <w:lvl w:ilvl="6" w:tplc="E0500548">
      <w:start w:val="1"/>
      <w:numFmt w:val="bullet"/>
      <w:lvlText w:val=""/>
      <w:lvlJc w:val="left"/>
      <w:pPr>
        <w:ind w:left="5040" w:hanging="360"/>
      </w:pPr>
      <w:rPr>
        <w:rFonts w:ascii="Symbol" w:hAnsi="Symbol" w:hint="default"/>
      </w:rPr>
    </w:lvl>
    <w:lvl w:ilvl="7" w:tplc="12409D54">
      <w:start w:val="1"/>
      <w:numFmt w:val="bullet"/>
      <w:lvlText w:val="o"/>
      <w:lvlJc w:val="left"/>
      <w:pPr>
        <w:ind w:left="5760" w:hanging="360"/>
      </w:pPr>
      <w:rPr>
        <w:rFonts w:ascii="Courier New" w:hAnsi="Courier New" w:cs="Courier New" w:hint="default"/>
      </w:rPr>
    </w:lvl>
    <w:lvl w:ilvl="8" w:tplc="2114504A">
      <w:start w:val="1"/>
      <w:numFmt w:val="bullet"/>
      <w:lvlText w:val=""/>
      <w:lvlJc w:val="left"/>
      <w:pPr>
        <w:ind w:left="6480" w:hanging="360"/>
      </w:pPr>
      <w:rPr>
        <w:rFonts w:ascii="Wingdings" w:hAnsi="Wingdings" w:hint="default"/>
      </w:rPr>
    </w:lvl>
  </w:abstractNum>
  <w:abstractNum w:abstractNumId="10" w15:restartNumberingAfterBreak="0">
    <w:nsid w:val="28690CAB"/>
    <w:multiLevelType w:val="hybridMultilevel"/>
    <w:tmpl w:val="3724D7A6"/>
    <w:lvl w:ilvl="0" w:tplc="57B2A4FC">
      <w:start w:val="1"/>
      <w:numFmt w:val="bullet"/>
      <w:lvlText w:val=""/>
      <w:lvlJc w:val="left"/>
      <w:pPr>
        <w:ind w:left="720" w:hanging="360"/>
      </w:pPr>
      <w:rPr>
        <w:rFonts w:ascii="Symbol" w:hAnsi="Symbol" w:hint="default"/>
      </w:rPr>
    </w:lvl>
    <w:lvl w:ilvl="1" w:tplc="C0C6EC26" w:tentative="1">
      <w:start w:val="1"/>
      <w:numFmt w:val="bullet"/>
      <w:lvlText w:val="o"/>
      <w:lvlJc w:val="left"/>
      <w:pPr>
        <w:ind w:left="1440" w:hanging="360"/>
      </w:pPr>
      <w:rPr>
        <w:rFonts w:ascii="Courier New" w:hAnsi="Courier New" w:cs="Courier New" w:hint="default"/>
      </w:rPr>
    </w:lvl>
    <w:lvl w:ilvl="2" w:tplc="23086B9C" w:tentative="1">
      <w:start w:val="1"/>
      <w:numFmt w:val="bullet"/>
      <w:lvlText w:val=""/>
      <w:lvlJc w:val="left"/>
      <w:pPr>
        <w:ind w:left="2160" w:hanging="360"/>
      </w:pPr>
      <w:rPr>
        <w:rFonts w:ascii="Wingdings" w:hAnsi="Wingdings" w:hint="default"/>
      </w:rPr>
    </w:lvl>
    <w:lvl w:ilvl="3" w:tplc="BA26CFAC" w:tentative="1">
      <w:start w:val="1"/>
      <w:numFmt w:val="bullet"/>
      <w:lvlText w:val=""/>
      <w:lvlJc w:val="left"/>
      <w:pPr>
        <w:ind w:left="2880" w:hanging="360"/>
      </w:pPr>
      <w:rPr>
        <w:rFonts w:ascii="Symbol" w:hAnsi="Symbol" w:hint="default"/>
      </w:rPr>
    </w:lvl>
    <w:lvl w:ilvl="4" w:tplc="746E3CAC" w:tentative="1">
      <w:start w:val="1"/>
      <w:numFmt w:val="bullet"/>
      <w:lvlText w:val="o"/>
      <w:lvlJc w:val="left"/>
      <w:pPr>
        <w:ind w:left="3600" w:hanging="360"/>
      </w:pPr>
      <w:rPr>
        <w:rFonts w:ascii="Courier New" w:hAnsi="Courier New" w:cs="Courier New" w:hint="default"/>
      </w:rPr>
    </w:lvl>
    <w:lvl w:ilvl="5" w:tplc="FEF6B300" w:tentative="1">
      <w:start w:val="1"/>
      <w:numFmt w:val="bullet"/>
      <w:lvlText w:val=""/>
      <w:lvlJc w:val="left"/>
      <w:pPr>
        <w:ind w:left="4320" w:hanging="360"/>
      </w:pPr>
      <w:rPr>
        <w:rFonts w:ascii="Wingdings" w:hAnsi="Wingdings" w:hint="default"/>
      </w:rPr>
    </w:lvl>
    <w:lvl w:ilvl="6" w:tplc="A08CAE86" w:tentative="1">
      <w:start w:val="1"/>
      <w:numFmt w:val="bullet"/>
      <w:lvlText w:val=""/>
      <w:lvlJc w:val="left"/>
      <w:pPr>
        <w:ind w:left="5040" w:hanging="360"/>
      </w:pPr>
      <w:rPr>
        <w:rFonts w:ascii="Symbol" w:hAnsi="Symbol" w:hint="default"/>
      </w:rPr>
    </w:lvl>
    <w:lvl w:ilvl="7" w:tplc="F8BCDBC8" w:tentative="1">
      <w:start w:val="1"/>
      <w:numFmt w:val="bullet"/>
      <w:lvlText w:val="o"/>
      <w:lvlJc w:val="left"/>
      <w:pPr>
        <w:ind w:left="5760" w:hanging="360"/>
      </w:pPr>
      <w:rPr>
        <w:rFonts w:ascii="Courier New" w:hAnsi="Courier New" w:cs="Courier New" w:hint="default"/>
      </w:rPr>
    </w:lvl>
    <w:lvl w:ilvl="8" w:tplc="30106304" w:tentative="1">
      <w:start w:val="1"/>
      <w:numFmt w:val="bullet"/>
      <w:lvlText w:val=""/>
      <w:lvlJc w:val="left"/>
      <w:pPr>
        <w:ind w:left="6480" w:hanging="360"/>
      </w:pPr>
      <w:rPr>
        <w:rFonts w:ascii="Wingdings" w:hAnsi="Wingdings" w:hint="default"/>
      </w:rPr>
    </w:lvl>
  </w:abstractNum>
  <w:abstractNum w:abstractNumId="11" w15:restartNumberingAfterBreak="0">
    <w:nsid w:val="2DBC546A"/>
    <w:multiLevelType w:val="hybridMultilevel"/>
    <w:tmpl w:val="3FE0C3C0"/>
    <w:lvl w:ilvl="0" w:tplc="644051FC">
      <w:start w:val="1"/>
      <w:numFmt w:val="bullet"/>
      <w:lvlText w:val=""/>
      <w:lvlJc w:val="left"/>
      <w:pPr>
        <w:ind w:left="720" w:hanging="360"/>
      </w:pPr>
      <w:rPr>
        <w:rFonts w:ascii="Symbol" w:hAnsi="Symbol" w:hint="default"/>
      </w:rPr>
    </w:lvl>
    <w:lvl w:ilvl="1" w:tplc="7F8EFF2C">
      <w:start w:val="1"/>
      <w:numFmt w:val="bullet"/>
      <w:lvlText w:val="o"/>
      <w:lvlJc w:val="left"/>
      <w:pPr>
        <w:ind w:left="1440" w:hanging="360"/>
      </w:pPr>
      <w:rPr>
        <w:rFonts w:ascii="Courier New" w:hAnsi="Courier New" w:cs="Courier New" w:hint="default"/>
      </w:rPr>
    </w:lvl>
    <w:lvl w:ilvl="2" w:tplc="C87AA990">
      <w:start w:val="1"/>
      <w:numFmt w:val="bullet"/>
      <w:lvlText w:val=""/>
      <w:lvlJc w:val="left"/>
      <w:pPr>
        <w:ind w:left="2160" w:hanging="360"/>
      </w:pPr>
      <w:rPr>
        <w:rFonts w:ascii="Wingdings" w:hAnsi="Wingdings" w:hint="default"/>
      </w:rPr>
    </w:lvl>
    <w:lvl w:ilvl="3" w:tplc="A6A23452">
      <w:start w:val="1"/>
      <w:numFmt w:val="bullet"/>
      <w:lvlText w:val=""/>
      <w:lvlJc w:val="left"/>
      <w:pPr>
        <w:ind w:left="2880" w:hanging="360"/>
      </w:pPr>
      <w:rPr>
        <w:rFonts w:ascii="Symbol" w:hAnsi="Symbol" w:hint="default"/>
      </w:rPr>
    </w:lvl>
    <w:lvl w:ilvl="4" w:tplc="BE565EF8">
      <w:start w:val="1"/>
      <w:numFmt w:val="bullet"/>
      <w:lvlText w:val="o"/>
      <w:lvlJc w:val="left"/>
      <w:pPr>
        <w:ind w:left="3600" w:hanging="360"/>
      </w:pPr>
      <w:rPr>
        <w:rFonts w:ascii="Courier New" w:hAnsi="Courier New" w:cs="Courier New" w:hint="default"/>
      </w:rPr>
    </w:lvl>
    <w:lvl w:ilvl="5" w:tplc="BC908094">
      <w:start w:val="1"/>
      <w:numFmt w:val="bullet"/>
      <w:lvlText w:val=""/>
      <w:lvlJc w:val="left"/>
      <w:pPr>
        <w:ind w:left="4320" w:hanging="360"/>
      </w:pPr>
      <w:rPr>
        <w:rFonts w:ascii="Wingdings" w:hAnsi="Wingdings" w:hint="default"/>
      </w:rPr>
    </w:lvl>
    <w:lvl w:ilvl="6" w:tplc="3BF44F22">
      <w:start w:val="1"/>
      <w:numFmt w:val="bullet"/>
      <w:lvlText w:val=""/>
      <w:lvlJc w:val="left"/>
      <w:pPr>
        <w:ind w:left="5040" w:hanging="360"/>
      </w:pPr>
      <w:rPr>
        <w:rFonts w:ascii="Symbol" w:hAnsi="Symbol" w:hint="default"/>
      </w:rPr>
    </w:lvl>
    <w:lvl w:ilvl="7" w:tplc="19F654B6">
      <w:start w:val="1"/>
      <w:numFmt w:val="bullet"/>
      <w:lvlText w:val="o"/>
      <w:lvlJc w:val="left"/>
      <w:pPr>
        <w:ind w:left="5760" w:hanging="360"/>
      </w:pPr>
      <w:rPr>
        <w:rFonts w:ascii="Courier New" w:hAnsi="Courier New" w:cs="Courier New" w:hint="default"/>
      </w:rPr>
    </w:lvl>
    <w:lvl w:ilvl="8" w:tplc="3D3A4442">
      <w:start w:val="1"/>
      <w:numFmt w:val="bullet"/>
      <w:lvlText w:val=""/>
      <w:lvlJc w:val="left"/>
      <w:pPr>
        <w:ind w:left="6480" w:hanging="360"/>
      </w:pPr>
      <w:rPr>
        <w:rFonts w:ascii="Wingdings" w:hAnsi="Wingdings" w:hint="default"/>
      </w:rPr>
    </w:lvl>
  </w:abstractNum>
  <w:abstractNum w:abstractNumId="12" w15:restartNumberingAfterBreak="0">
    <w:nsid w:val="2E954745"/>
    <w:multiLevelType w:val="hybridMultilevel"/>
    <w:tmpl w:val="E8FEED20"/>
    <w:lvl w:ilvl="0" w:tplc="61E89ED4">
      <w:start w:val="1"/>
      <w:numFmt w:val="bullet"/>
      <w:lvlText w:val=""/>
      <w:lvlJc w:val="left"/>
      <w:pPr>
        <w:ind w:left="720" w:hanging="360"/>
      </w:pPr>
      <w:rPr>
        <w:rFonts w:ascii="Symbol" w:hAnsi="Symbol" w:hint="default"/>
      </w:rPr>
    </w:lvl>
    <w:lvl w:ilvl="1" w:tplc="AF224764" w:tentative="1">
      <w:start w:val="1"/>
      <w:numFmt w:val="bullet"/>
      <w:lvlText w:val="o"/>
      <w:lvlJc w:val="left"/>
      <w:pPr>
        <w:ind w:left="1440" w:hanging="360"/>
      </w:pPr>
      <w:rPr>
        <w:rFonts w:ascii="Courier New" w:hAnsi="Courier New" w:cs="Courier New" w:hint="default"/>
      </w:rPr>
    </w:lvl>
    <w:lvl w:ilvl="2" w:tplc="4C7A7462" w:tentative="1">
      <w:start w:val="1"/>
      <w:numFmt w:val="bullet"/>
      <w:lvlText w:val=""/>
      <w:lvlJc w:val="left"/>
      <w:pPr>
        <w:ind w:left="2160" w:hanging="360"/>
      </w:pPr>
      <w:rPr>
        <w:rFonts w:ascii="Wingdings" w:hAnsi="Wingdings" w:hint="default"/>
      </w:rPr>
    </w:lvl>
    <w:lvl w:ilvl="3" w:tplc="672EAFEC" w:tentative="1">
      <w:start w:val="1"/>
      <w:numFmt w:val="bullet"/>
      <w:lvlText w:val=""/>
      <w:lvlJc w:val="left"/>
      <w:pPr>
        <w:ind w:left="2880" w:hanging="360"/>
      </w:pPr>
      <w:rPr>
        <w:rFonts w:ascii="Symbol" w:hAnsi="Symbol" w:hint="default"/>
      </w:rPr>
    </w:lvl>
    <w:lvl w:ilvl="4" w:tplc="7DA48C76" w:tentative="1">
      <w:start w:val="1"/>
      <w:numFmt w:val="bullet"/>
      <w:lvlText w:val="o"/>
      <w:lvlJc w:val="left"/>
      <w:pPr>
        <w:ind w:left="3600" w:hanging="360"/>
      </w:pPr>
      <w:rPr>
        <w:rFonts w:ascii="Courier New" w:hAnsi="Courier New" w:cs="Courier New" w:hint="default"/>
      </w:rPr>
    </w:lvl>
    <w:lvl w:ilvl="5" w:tplc="FF0AC838" w:tentative="1">
      <w:start w:val="1"/>
      <w:numFmt w:val="bullet"/>
      <w:lvlText w:val=""/>
      <w:lvlJc w:val="left"/>
      <w:pPr>
        <w:ind w:left="4320" w:hanging="360"/>
      </w:pPr>
      <w:rPr>
        <w:rFonts w:ascii="Wingdings" w:hAnsi="Wingdings" w:hint="default"/>
      </w:rPr>
    </w:lvl>
    <w:lvl w:ilvl="6" w:tplc="BB0C43B8" w:tentative="1">
      <w:start w:val="1"/>
      <w:numFmt w:val="bullet"/>
      <w:lvlText w:val=""/>
      <w:lvlJc w:val="left"/>
      <w:pPr>
        <w:ind w:left="5040" w:hanging="360"/>
      </w:pPr>
      <w:rPr>
        <w:rFonts w:ascii="Symbol" w:hAnsi="Symbol" w:hint="default"/>
      </w:rPr>
    </w:lvl>
    <w:lvl w:ilvl="7" w:tplc="4BE065FA" w:tentative="1">
      <w:start w:val="1"/>
      <w:numFmt w:val="bullet"/>
      <w:lvlText w:val="o"/>
      <w:lvlJc w:val="left"/>
      <w:pPr>
        <w:ind w:left="5760" w:hanging="360"/>
      </w:pPr>
      <w:rPr>
        <w:rFonts w:ascii="Courier New" w:hAnsi="Courier New" w:cs="Courier New" w:hint="default"/>
      </w:rPr>
    </w:lvl>
    <w:lvl w:ilvl="8" w:tplc="A6405844" w:tentative="1">
      <w:start w:val="1"/>
      <w:numFmt w:val="bullet"/>
      <w:lvlText w:val=""/>
      <w:lvlJc w:val="left"/>
      <w:pPr>
        <w:ind w:left="6480" w:hanging="360"/>
      </w:pPr>
      <w:rPr>
        <w:rFonts w:ascii="Wingdings" w:hAnsi="Wingdings" w:hint="default"/>
      </w:rPr>
    </w:lvl>
  </w:abstractNum>
  <w:abstractNum w:abstractNumId="13" w15:restartNumberingAfterBreak="0">
    <w:nsid w:val="2FC66DA6"/>
    <w:multiLevelType w:val="hybridMultilevel"/>
    <w:tmpl w:val="6AD4A9EC"/>
    <w:lvl w:ilvl="0" w:tplc="C790912E">
      <w:start w:val="1"/>
      <w:numFmt w:val="bullet"/>
      <w:lvlText w:val=""/>
      <w:lvlJc w:val="left"/>
      <w:pPr>
        <w:ind w:left="720" w:hanging="360"/>
      </w:pPr>
      <w:rPr>
        <w:rFonts w:ascii="Symbol" w:hAnsi="Symbol" w:hint="default"/>
      </w:rPr>
    </w:lvl>
    <w:lvl w:ilvl="1" w:tplc="3DAAEB90" w:tentative="1">
      <w:start w:val="1"/>
      <w:numFmt w:val="bullet"/>
      <w:lvlText w:val="o"/>
      <w:lvlJc w:val="left"/>
      <w:pPr>
        <w:ind w:left="1440" w:hanging="360"/>
      </w:pPr>
      <w:rPr>
        <w:rFonts w:ascii="Courier New" w:hAnsi="Courier New" w:cs="Courier New" w:hint="default"/>
      </w:rPr>
    </w:lvl>
    <w:lvl w:ilvl="2" w:tplc="AA1EBEB6" w:tentative="1">
      <w:start w:val="1"/>
      <w:numFmt w:val="bullet"/>
      <w:lvlText w:val=""/>
      <w:lvlJc w:val="left"/>
      <w:pPr>
        <w:ind w:left="2160" w:hanging="360"/>
      </w:pPr>
      <w:rPr>
        <w:rFonts w:ascii="Wingdings" w:hAnsi="Wingdings" w:hint="default"/>
      </w:rPr>
    </w:lvl>
    <w:lvl w:ilvl="3" w:tplc="C1B847A0" w:tentative="1">
      <w:start w:val="1"/>
      <w:numFmt w:val="bullet"/>
      <w:lvlText w:val=""/>
      <w:lvlJc w:val="left"/>
      <w:pPr>
        <w:ind w:left="2880" w:hanging="360"/>
      </w:pPr>
      <w:rPr>
        <w:rFonts w:ascii="Symbol" w:hAnsi="Symbol" w:hint="default"/>
      </w:rPr>
    </w:lvl>
    <w:lvl w:ilvl="4" w:tplc="537C52A6" w:tentative="1">
      <w:start w:val="1"/>
      <w:numFmt w:val="bullet"/>
      <w:lvlText w:val="o"/>
      <w:lvlJc w:val="left"/>
      <w:pPr>
        <w:ind w:left="3600" w:hanging="360"/>
      </w:pPr>
      <w:rPr>
        <w:rFonts w:ascii="Courier New" w:hAnsi="Courier New" w:cs="Courier New" w:hint="default"/>
      </w:rPr>
    </w:lvl>
    <w:lvl w:ilvl="5" w:tplc="4024FEDA" w:tentative="1">
      <w:start w:val="1"/>
      <w:numFmt w:val="bullet"/>
      <w:lvlText w:val=""/>
      <w:lvlJc w:val="left"/>
      <w:pPr>
        <w:ind w:left="4320" w:hanging="360"/>
      </w:pPr>
      <w:rPr>
        <w:rFonts w:ascii="Wingdings" w:hAnsi="Wingdings" w:hint="default"/>
      </w:rPr>
    </w:lvl>
    <w:lvl w:ilvl="6" w:tplc="A12CA92E" w:tentative="1">
      <w:start w:val="1"/>
      <w:numFmt w:val="bullet"/>
      <w:lvlText w:val=""/>
      <w:lvlJc w:val="left"/>
      <w:pPr>
        <w:ind w:left="5040" w:hanging="360"/>
      </w:pPr>
      <w:rPr>
        <w:rFonts w:ascii="Symbol" w:hAnsi="Symbol" w:hint="default"/>
      </w:rPr>
    </w:lvl>
    <w:lvl w:ilvl="7" w:tplc="C0923874" w:tentative="1">
      <w:start w:val="1"/>
      <w:numFmt w:val="bullet"/>
      <w:lvlText w:val="o"/>
      <w:lvlJc w:val="left"/>
      <w:pPr>
        <w:ind w:left="5760" w:hanging="360"/>
      </w:pPr>
      <w:rPr>
        <w:rFonts w:ascii="Courier New" w:hAnsi="Courier New" w:cs="Courier New" w:hint="default"/>
      </w:rPr>
    </w:lvl>
    <w:lvl w:ilvl="8" w:tplc="053AFCAE" w:tentative="1">
      <w:start w:val="1"/>
      <w:numFmt w:val="bullet"/>
      <w:lvlText w:val=""/>
      <w:lvlJc w:val="left"/>
      <w:pPr>
        <w:ind w:left="6480" w:hanging="360"/>
      </w:pPr>
      <w:rPr>
        <w:rFonts w:ascii="Wingdings" w:hAnsi="Wingdings" w:hint="default"/>
      </w:rPr>
    </w:lvl>
  </w:abstractNum>
  <w:abstractNum w:abstractNumId="14" w15:restartNumberingAfterBreak="0">
    <w:nsid w:val="301552DF"/>
    <w:multiLevelType w:val="hybridMultilevel"/>
    <w:tmpl w:val="CF522D0E"/>
    <w:lvl w:ilvl="0" w:tplc="AFC24A86">
      <w:start w:val="1"/>
      <w:numFmt w:val="bullet"/>
      <w:lvlText w:val=""/>
      <w:lvlJc w:val="left"/>
      <w:pPr>
        <w:ind w:left="720" w:hanging="360"/>
      </w:pPr>
      <w:rPr>
        <w:rFonts w:ascii="Symbol" w:hAnsi="Symbol" w:hint="default"/>
      </w:rPr>
    </w:lvl>
    <w:lvl w:ilvl="1" w:tplc="5704CE86" w:tentative="1">
      <w:start w:val="1"/>
      <w:numFmt w:val="bullet"/>
      <w:lvlText w:val="o"/>
      <w:lvlJc w:val="left"/>
      <w:pPr>
        <w:ind w:left="1440" w:hanging="360"/>
      </w:pPr>
      <w:rPr>
        <w:rFonts w:ascii="Courier New" w:hAnsi="Courier New" w:cs="Courier New" w:hint="default"/>
      </w:rPr>
    </w:lvl>
    <w:lvl w:ilvl="2" w:tplc="A7AAA6FE" w:tentative="1">
      <w:start w:val="1"/>
      <w:numFmt w:val="bullet"/>
      <w:lvlText w:val=""/>
      <w:lvlJc w:val="left"/>
      <w:pPr>
        <w:ind w:left="2160" w:hanging="360"/>
      </w:pPr>
      <w:rPr>
        <w:rFonts w:ascii="Wingdings" w:hAnsi="Wingdings" w:hint="default"/>
      </w:rPr>
    </w:lvl>
    <w:lvl w:ilvl="3" w:tplc="04D81C66" w:tentative="1">
      <w:start w:val="1"/>
      <w:numFmt w:val="bullet"/>
      <w:lvlText w:val=""/>
      <w:lvlJc w:val="left"/>
      <w:pPr>
        <w:ind w:left="2880" w:hanging="360"/>
      </w:pPr>
      <w:rPr>
        <w:rFonts w:ascii="Symbol" w:hAnsi="Symbol" w:hint="default"/>
      </w:rPr>
    </w:lvl>
    <w:lvl w:ilvl="4" w:tplc="C704738A" w:tentative="1">
      <w:start w:val="1"/>
      <w:numFmt w:val="bullet"/>
      <w:lvlText w:val="o"/>
      <w:lvlJc w:val="left"/>
      <w:pPr>
        <w:ind w:left="3600" w:hanging="360"/>
      </w:pPr>
      <w:rPr>
        <w:rFonts w:ascii="Courier New" w:hAnsi="Courier New" w:cs="Courier New" w:hint="default"/>
      </w:rPr>
    </w:lvl>
    <w:lvl w:ilvl="5" w:tplc="05806536" w:tentative="1">
      <w:start w:val="1"/>
      <w:numFmt w:val="bullet"/>
      <w:lvlText w:val=""/>
      <w:lvlJc w:val="left"/>
      <w:pPr>
        <w:ind w:left="4320" w:hanging="360"/>
      </w:pPr>
      <w:rPr>
        <w:rFonts w:ascii="Wingdings" w:hAnsi="Wingdings" w:hint="default"/>
      </w:rPr>
    </w:lvl>
    <w:lvl w:ilvl="6" w:tplc="2FF67FD0" w:tentative="1">
      <w:start w:val="1"/>
      <w:numFmt w:val="bullet"/>
      <w:lvlText w:val=""/>
      <w:lvlJc w:val="left"/>
      <w:pPr>
        <w:ind w:left="5040" w:hanging="360"/>
      </w:pPr>
      <w:rPr>
        <w:rFonts w:ascii="Symbol" w:hAnsi="Symbol" w:hint="default"/>
      </w:rPr>
    </w:lvl>
    <w:lvl w:ilvl="7" w:tplc="BDC4925E" w:tentative="1">
      <w:start w:val="1"/>
      <w:numFmt w:val="bullet"/>
      <w:lvlText w:val="o"/>
      <w:lvlJc w:val="left"/>
      <w:pPr>
        <w:ind w:left="5760" w:hanging="360"/>
      </w:pPr>
      <w:rPr>
        <w:rFonts w:ascii="Courier New" w:hAnsi="Courier New" w:cs="Courier New" w:hint="default"/>
      </w:rPr>
    </w:lvl>
    <w:lvl w:ilvl="8" w:tplc="B9BE63DC" w:tentative="1">
      <w:start w:val="1"/>
      <w:numFmt w:val="bullet"/>
      <w:lvlText w:val=""/>
      <w:lvlJc w:val="left"/>
      <w:pPr>
        <w:ind w:left="6480" w:hanging="360"/>
      </w:pPr>
      <w:rPr>
        <w:rFonts w:ascii="Wingdings" w:hAnsi="Wingdings" w:hint="default"/>
      </w:rPr>
    </w:lvl>
  </w:abstractNum>
  <w:abstractNum w:abstractNumId="15" w15:restartNumberingAfterBreak="0">
    <w:nsid w:val="33032F7A"/>
    <w:multiLevelType w:val="hybridMultilevel"/>
    <w:tmpl w:val="BCF6CB56"/>
    <w:lvl w:ilvl="0" w:tplc="55121C1A">
      <w:start w:val="1"/>
      <w:numFmt w:val="bullet"/>
      <w:lvlText w:val=""/>
      <w:lvlJc w:val="left"/>
      <w:pPr>
        <w:ind w:left="720" w:hanging="360"/>
      </w:pPr>
      <w:rPr>
        <w:rFonts w:ascii="Symbol" w:hAnsi="Symbol" w:hint="default"/>
      </w:rPr>
    </w:lvl>
    <w:lvl w:ilvl="1" w:tplc="77B01608" w:tentative="1">
      <w:start w:val="1"/>
      <w:numFmt w:val="bullet"/>
      <w:lvlText w:val="o"/>
      <w:lvlJc w:val="left"/>
      <w:pPr>
        <w:ind w:left="1440" w:hanging="360"/>
      </w:pPr>
      <w:rPr>
        <w:rFonts w:ascii="Courier New" w:hAnsi="Courier New" w:cs="Courier New" w:hint="default"/>
      </w:rPr>
    </w:lvl>
    <w:lvl w:ilvl="2" w:tplc="82100EA6" w:tentative="1">
      <w:start w:val="1"/>
      <w:numFmt w:val="bullet"/>
      <w:lvlText w:val=""/>
      <w:lvlJc w:val="left"/>
      <w:pPr>
        <w:ind w:left="2160" w:hanging="360"/>
      </w:pPr>
      <w:rPr>
        <w:rFonts w:ascii="Wingdings" w:hAnsi="Wingdings" w:hint="default"/>
      </w:rPr>
    </w:lvl>
    <w:lvl w:ilvl="3" w:tplc="6CD46F8C" w:tentative="1">
      <w:start w:val="1"/>
      <w:numFmt w:val="bullet"/>
      <w:lvlText w:val=""/>
      <w:lvlJc w:val="left"/>
      <w:pPr>
        <w:ind w:left="2880" w:hanging="360"/>
      </w:pPr>
      <w:rPr>
        <w:rFonts w:ascii="Symbol" w:hAnsi="Symbol" w:hint="default"/>
      </w:rPr>
    </w:lvl>
    <w:lvl w:ilvl="4" w:tplc="DD06C4CC" w:tentative="1">
      <w:start w:val="1"/>
      <w:numFmt w:val="bullet"/>
      <w:lvlText w:val="o"/>
      <w:lvlJc w:val="left"/>
      <w:pPr>
        <w:ind w:left="3600" w:hanging="360"/>
      </w:pPr>
      <w:rPr>
        <w:rFonts w:ascii="Courier New" w:hAnsi="Courier New" w:cs="Courier New" w:hint="default"/>
      </w:rPr>
    </w:lvl>
    <w:lvl w:ilvl="5" w:tplc="5B88DC36" w:tentative="1">
      <w:start w:val="1"/>
      <w:numFmt w:val="bullet"/>
      <w:lvlText w:val=""/>
      <w:lvlJc w:val="left"/>
      <w:pPr>
        <w:ind w:left="4320" w:hanging="360"/>
      </w:pPr>
      <w:rPr>
        <w:rFonts w:ascii="Wingdings" w:hAnsi="Wingdings" w:hint="default"/>
      </w:rPr>
    </w:lvl>
    <w:lvl w:ilvl="6" w:tplc="9C5C0D7E" w:tentative="1">
      <w:start w:val="1"/>
      <w:numFmt w:val="bullet"/>
      <w:lvlText w:val=""/>
      <w:lvlJc w:val="left"/>
      <w:pPr>
        <w:ind w:left="5040" w:hanging="360"/>
      </w:pPr>
      <w:rPr>
        <w:rFonts w:ascii="Symbol" w:hAnsi="Symbol" w:hint="default"/>
      </w:rPr>
    </w:lvl>
    <w:lvl w:ilvl="7" w:tplc="F6A4B062" w:tentative="1">
      <w:start w:val="1"/>
      <w:numFmt w:val="bullet"/>
      <w:lvlText w:val="o"/>
      <w:lvlJc w:val="left"/>
      <w:pPr>
        <w:ind w:left="5760" w:hanging="360"/>
      </w:pPr>
      <w:rPr>
        <w:rFonts w:ascii="Courier New" w:hAnsi="Courier New" w:cs="Courier New" w:hint="default"/>
      </w:rPr>
    </w:lvl>
    <w:lvl w:ilvl="8" w:tplc="0B80984A" w:tentative="1">
      <w:start w:val="1"/>
      <w:numFmt w:val="bullet"/>
      <w:lvlText w:val=""/>
      <w:lvlJc w:val="left"/>
      <w:pPr>
        <w:ind w:left="6480" w:hanging="360"/>
      </w:pPr>
      <w:rPr>
        <w:rFonts w:ascii="Wingdings" w:hAnsi="Wingdings" w:hint="default"/>
      </w:rPr>
    </w:lvl>
  </w:abstractNum>
  <w:abstractNum w:abstractNumId="16" w15:restartNumberingAfterBreak="0">
    <w:nsid w:val="36C26E1F"/>
    <w:multiLevelType w:val="hybridMultilevel"/>
    <w:tmpl w:val="E494AAEE"/>
    <w:lvl w:ilvl="0" w:tplc="98EC0E72">
      <w:start w:val="1"/>
      <w:numFmt w:val="decimal"/>
      <w:lvlText w:val="%1."/>
      <w:lvlJc w:val="left"/>
      <w:pPr>
        <w:ind w:left="1440" w:hanging="360"/>
      </w:pPr>
    </w:lvl>
    <w:lvl w:ilvl="1" w:tplc="90D48B5C">
      <w:start w:val="1"/>
      <w:numFmt w:val="lowerLetter"/>
      <w:lvlText w:val="%2."/>
      <w:lvlJc w:val="left"/>
      <w:pPr>
        <w:ind w:left="2160" w:hanging="360"/>
      </w:pPr>
    </w:lvl>
    <w:lvl w:ilvl="2" w:tplc="BB2051C6">
      <w:start w:val="1"/>
      <w:numFmt w:val="lowerRoman"/>
      <w:lvlText w:val="%3."/>
      <w:lvlJc w:val="right"/>
      <w:pPr>
        <w:ind w:left="2880" w:hanging="180"/>
      </w:pPr>
    </w:lvl>
    <w:lvl w:ilvl="3" w:tplc="92D809DC">
      <w:start w:val="1"/>
      <w:numFmt w:val="decimal"/>
      <w:lvlText w:val="%4."/>
      <w:lvlJc w:val="left"/>
      <w:pPr>
        <w:ind w:left="3600" w:hanging="360"/>
      </w:pPr>
    </w:lvl>
    <w:lvl w:ilvl="4" w:tplc="8ACC527E">
      <w:start w:val="1"/>
      <w:numFmt w:val="lowerLetter"/>
      <w:lvlText w:val="%5."/>
      <w:lvlJc w:val="left"/>
      <w:pPr>
        <w:ind w:left="4320" w:hanging="360"/>
      </w:pPr>
    </w:lvl>
    <w:lvl w:ilvl="5" w:tplc="0D1648EC">
      <w:start w:val="1"/>
      <w:numFmt w:val="lowerRoman"/>
      <w:lvlText w:val="%6."/>
      <w:lvlJc w:val="right"/>
      <w:pPr>
        <w:ind w:left="5040" w:hanging="180"/>
      </w:pPr>
    </w:lvl>
    <w:lvl w:ilvl="6" w:tplc="0E0C488A">
      <w:start w:val="1"/>
      <w:numFmt w:val="decimal"/>
      <w:lvlText w:val="%7."/>
      <w:lvlJc w:val="left"/>
      <w:pPr>
        <w:ind w:left="5760" w:hanging="360"/>
      </w:pPr>
    </w:lvl>
    <w:lvl w:ilvl="7" w:tplc="4FF02860">
      <w:start w:val="1"/>
      <w:numFmt w:val="lowerLetter"/>
      <w:lvlText w:val="%8."/>
      <w:lvlJc w:val="left"/>
      <w:pPr>
        <w:ind w:left="6480" w:hanging="360"/>
      </w:pPr>
    </w:lvl>
    <w:lvl w:ilvl="8" w:tplc="355EC858">
      <w:start w:val="1"/>
      <w:numFmt w:val="lowerRoman"/>
      <w:lvlText w:val="%9."/>
      <w:lvlJc w:val="right"/>
      <w:pPr>
        <w:ind w:left="7200" w:hanging="180"/>
      </w:pPr>
    </w:lvl>
  </w:abstractNum>
  <w:abstractNum w:abstractNumId="17" w15:restartNumberingAfterBreak="0">
    <w:nsid w:val="381E2356"/>
    <w:multiLevelType w:val="hybridMultilevel"/>
    <w:tmpl w:val="8FFA0A66"/>
    <w:lvl w:ilvl="0" w:tplc="2FB0E80C">
      <w:start w:val="1"/>
      <w:numFmt w:val="bullet"/>
      <w:lvlText w:val=""/>
      <w:lvlJc w:val="left"/>
      <w:pPr>
        <w:ind w:left="720" w:hanging="360"/>
      </w:pPr>
      <w:rPr>
        <w:rFonts w:ascii="Symbol" w:hAnsi="Symbol" w:hint="default"/>
      </w:rPr>
    </w:lvl>
    <w:lvl w:ilvl="1" w:tplc="A0FA1ABE" w:tentative="1">
      <w:start w:val="1"/>
      <w:numFmt w:val="bullet"/>
      <w:lvlText w:val="o"/>
      <w:lvlJc w:val="left"/>
      <w:pPr>
        <w:ind w:left="1440" w:hanging="360"/>
      </w:pPr>
      <w:rPr>
        <w:rFonts w:ascii="Courier New" w:hAnsi="Courier New" w:cs="Courier New" w:hint="default"/>
      </w:rPr>
    </w:lvl>
    <w:lvl w:ilvl="2" w:tplc="39583BF4" w:tentative="1">
      <w:start w:val="1"/>
      <w:numFmt w:val="bullet"/>
      <w:lvlText w:val=""/>
      <w:lvlJc w:val="left"/>
      <w:pPr>
        <w:ind w:left="2160" w:hanging="360"/>
      </w:pPr>
      <w:rPr>
        <w:rFonts w:ascii="Wingdings" w:hAnsi="Wingdings" w:hint="default"/>
      </w:rPr>
    </w:lvl>
    <w:lvl w:ilvl="3" w:tplc="7BC0FD36" w:tentative="1">
      <w:start w:val="1"/>
      <w:numFmt w:val="bullet"/>
      <w:lvlText w:val=""/>
      <w:lvlJc w:val="left"/>
      <w:pPr>
        <w:ind w:left="2880" w:hanging="360"/>
      </w:pPr>
      <w:rPr>
        <w:rFonts w:ascii="Symbol" w:hAnsi="Symbol" w:hint="default"/>
      </w:rPr>
    </w:lvl>
    <w:lvl w:ilvl="4" w:tplc="A91AD4B4" w:tentative="1">
      <w:start w:val="1"/>
      <w:numFmt w:val="bullet"/>
      <w:lvlText w:val="o"/>
      <w:lvlJc w:val="left"/>
      <w:pPr>
        <w:ind w:left="3600" w:hanging="360"/>
      </w:pPr>
      <w:rPr>
        <w:rFonts w:ascii="Courier New" w:hAnsi="Courier New" w:cs="Courier New" w:hint="default"/>
      </w:rPr>
    </w:lvl>
    <w:lvl w:ilvl="5" w:tplc="AA3A1DCC" w:tentative="1">
      <w:start w:val="1"/>
      <w:numFmt w:val="bullet"/>
      <w:lvlText w:val=""/>
      <w:lvlJc w:val="left"/>
      <w:pPr>
        <w:ind w:left="4320" w:hanging="360"/>
      </w:pPr>
      <w:rPr>
        <w:rFonts w:ascii="Wingdings" w:hAnsi="Wingdings" w:hint="default"/>
      </w:rPr>
    </w:lvl>
    <w:lvl w:ilvl="6" w:tplc="9920EA1C" w:tentative="1">
      <w:start w:val="1"/>
      <w:numFmt w:val="bullet"/>
      <w:lvlText w:val=""/>
      <w:lvlJc w:val="left"/>
      <w:pPr>
        <w:ind w:left="5040" w:hanging="360"/>
      </w:pPr>
      <w:rPr>
        <w:rFonts w:ascii="Symbol" w:hAnsi="Symbol" w:hint="default"/>
      </w:rPr>
    </w:lvl>
    <w:lvl w:ilvl="7" w:tplc="CFEE759A" w:tentative="1">
      <w:start w:val="1"/>
      <w:numFmt w:val="bullet"/>
      <w:lvlText w:val="o"/>
      <w:lvlJc w:val="left"/>
      <w:pPr>
        <w:ind w:left="5760" w:hanging="360"/>
      </w:pPr>
      <w:rPr>
        <w:rFonts w:ascii="Courier New" w:hAnsi="Courier New" w:cs="Courier New" w:hint="default"/>
      </w:rPr>
    </w:lvl>
    <w:lvl w:ilvl="8" w:tplc="0EB471A6" w:tentative="1">
      <w:start w:val="1"/>
      <w:numFmt w:val="bullet"/>
      <w:lvlText w:val=""/>
      <w:lvlJc w:val="left"/>
      <w:pPr>
        <w:ind w:left="6480" w:hanging="360"/>
      </w:pPr>
      <w:rPr>
        <w:rFonts w:ascii="Wingdings" w:hAnsi="Wingdings" w:hint="default"/>
      </w:rPr>
    </w:lvl>
  </w:abstractNum>
  <w:abstractNum w:abstractNumId="18" w15:restartNumberingAfterBreak="0">
    <w:nsid w:val="3A576CD7"/>
    <w:multiLevelType w:val="hybridMultilevel"/>
    <w:tmpl w:val="9D88D7BC"/>
    <w:lvl w:ilvl="0" w:tplc="E000134A">
      <w:start w:val="1"/>
      <w:numFmt w:val="bullet"/>
      <w:lvlText w:val=""/>
      <w:lvlJc w:val="left"/>
      <w:pPr>
        <w:ind w:left="720" w:hanging="360"/>
      </w:pPr>
      <w:rPr>
        <w:rFonts w:ascii="Symbol" w:hAnsi="Symbol" w:hint="default"/>
      </w:rPr>
    </w:lvl>
    <w:lvl w:ilvl="1" w:tplc="63284E62" w:tentative="1">
      <w:start w:val="1"/>
      <w:numFmt w:val="bullet"/>
      <w:lvlText w:val="o"/>
      <w:lvlJc w:val="left"/>
      <w:pPr>
        <w:ind w:left="1440" w:hanging="360"/>
      </w:pPr>
      <w:rPr>
        <w:rFonts w:ascii="Courier New" w:hAnsi="Courier New" w:cs="Courier New" w:hint="default"/>
      </w:rPr>
    </w:lvl>
    <w:lvl w:ilvl="2" w:tplc="8A0EBDC0" w:tentative="1">
      <w:start w:val="1"/>
      <w:numFmt w:val="bullet"/>
      <w:lvlText w:val=""/>
      <w:lvlJc w:val="left"/>
      <w:pPr>
        <w:ind w:left="2160" w:hanging="360"/>
      </w:pPr>
      <w:rPr>
        <w:rFonts w:ascii="Wingdings" w:hAnsi="Wingdings" w:hint="default"/>
      </w:rPr>
    </w:lvl>
    <w:lvl w:ilvl="3" w:tplc="0EFC3D62" w:tentative="1">
      <w:start w:val="1"/>
      <w:numFmt w:val="bullet"/>
      <w:lvlText w:val=""/>
      <w:lvlJc w:val="left"/>
      <w:pPr>
        <w:ind w:left="2880" w:hanging="360"/>
      </w:pPr>
      <w:rPr>
        <w:rFonts w:ascii="Symbol" w:hAnsi="Symbol" w:hint="default"/>
      </w:rPr>
    </w:lvl>
    <w:lvl w:ilvl="4" w:tplc="69D0AA14" w:tentative="1">
      <w:start w:val="1"/>
      <w:numFmt w:val="bullet"/>
      <w:lvlText w:val="o"/>
      <w:lvlJc w:val="left"/>
      <w:pPr>
        <w:ind w:left="3600" w:hanging="360"/>
      </w:pPr>
      <w:rPr>
        <w:rFonts w:ascii="Courier New" w:hAnsi="Courier New" w:cs="Courier New" w:hint="default"/>
      </w:rPr>
    </w:lvl>
    <w:lvl w:ilvl="5" w:tplc="57EED228" w:tentative="1">
      <w:start w:val="1"/>
      <w:numFmt w:val="bullet"/>
      <w:lvlText w:val=""/>
      <w:lvlJc w:val="left"/>
      <w:pPr>
        <w:ind w:left="4320" w:hanging="360"/>
      </w:pPr>
      <w:rPr>
        <w:rFonts w:ascii="Wingdings" w:hAnsi="Wingdings" w:hint="default"/>
      </w:rPr>
    </w:lvl>
    <w:lvl w:ilvl="6" w:tplc="D3FE447C" w:tentative="1">
      <w:start w:val="1"/>
      <w:numFmt w:val="bullet"/>
      <w:lvlText w:val=""/>
      <w:lvlJc w:val="left"/>
      <w:pPr>
        <w:ind w:left="5040" w:hanging="360"/>
      </w:pPr>
      <w:rPr>
        <w:rFonts w:ascii="Symbol" w:hAnsi="Symbol" w:hint="default"/>
      </w:rPr>
    </w:lvl>
    <w:lvl w:ilvl="7" w:tplc="C65E9D0C" w:tentative="1">
      <w:start w:val="1"/>
      <w:numFmt w:val="bullet"/>
      <w:lvlText w:val="o"/>
      <w:lvlJc w:val="left"/>
      <w:pPr>
        <w:ind w:left="5760" w:hanging="360"/>
      </w:pPr>
      <w:rPr>
        <w:rFonts w:ascii="Courier New" w:hAnsi="Courier New" w:cs="Courier New" w:hint="default"/>
      </w:rPr>
    </w:lvl>
    <w:lvl w:ilvl="8" w:tplc="7C00904E" w:tentative="1">
      <w:start w:val="1"/>
      <w:numFmt w:val="bullet"/>
      <w:lvlText w:val=""/>
      <w:lvlJc w:val="left"/>
      <w:pPr>
        <w:ind w:left="6480" w:hanging="360"/>
      </w:pPr>
      <w:rPr>
        <w:rFonts w:ascii="Wingdings" w:hAnsi="Wingdings" w:hint="default"/>
      </w:rPr>
    </w:lvl>
  </w:abstractNum>
  <w:abstractNum w:abstractNumId="19" w15:restartNumberingAfterBreak="0">
    <w:nsid w:val="3C7B0C7C"/>
    <w:multiLevelType w:val="hybridMultilevel"/>
    <w:tmpl w:val="81AAC25C"/>
    <w:lvl w:ilvl="0" w:tplc="FF0032C6">
      <w:start w:val="1"/>
      <w:numFmt w:val="bullet"/>
      <w:lvlText w:val=""/>
      <w:lvlJc w:val="left"/>
      <w:pPr>
        <w:ind w:left="720" w:hanging="360"/>
      </w:pPr>
      <w:rPr>
        <w:rFonts w:ascii="Symbol" w:hAnsi="Symbol" w:hint="default"/>
      </w:rPr>
    </w:lvl>
    <w:lvl w:ilvl="1" w:tplc="346C8AF8">
      <w:start w:val="1"/>
      <w:numFmt w:val="bullet"/>
      <w:lvlText w:val="o"/>
      <w:lvlJc w:val="left"/>
      <w:pPr>
        <w:ind w:left="1440" w:hanging="360"/>
      </w:pPr>
      <w:rPr>
        <w:rFonts w:ascii="Courier New" w:hAnsi="Courier New" w:cs="Courier New" w:hint="default"/>
      </w:rPr>
    </w:lvl>
    <w:lvl w:ilvl="2" w:tplc="BB02B4CE">
      <w:start w:val="1"/>
      <w:numFmt w:val="bullet"/>
      <w:lvlText w:val=""/>
      <w:lvlJc w:val="left"/>
      <w:pPr>
        <w:ind w:left="2160" w:hanging="360"/>
      </w:pPr>
      <w:rPr>
        <w:rFonts w:ascii="Wingdings" w:hAnsi="Wingdings" w:hint="default"/>
      </w:rPr>
    </w:lvl>
    <w:lvl w:ilvl="3" w:tplc="E5BAC016">
      <w:start w:val="1"/>
      <w:numFmt w:val="bullet"/>
      <w:lvlText w:val=""/>
      <w:lvlJc w:val="left"/>
      <w:pPr>
        <w:ind w:left="2880" w:hanging="360"/>
      </w:pPr>
      <w:rPr>
        <w:rFonts w:ascii="Symbol" w:hAnsi="Symbol" w:hint="default"/>
      </w:rPr>
    </w:lvl>
    <w:lvl w:ilvl="4" w:tplc="86E2351A">
      <w:start w:val="1"/>
      <w:numFmt w:val="bullet"/>
      <w:lvlText w:val="o"/>
      <w:lvlJc w:val="left"/>
      <w:pPr>
        <w:ind w:left="3600" w:hanging="360"/>
      </w:pPr>
      <w:rPr>
        <w:rFonts w:ascii="Courier New" w:hAnsi="Courier New" w:cs="Courier New" w:hint="default"/>
      </w:rPr>
    </w:lvl>
    <w:lvl w:ilvl="5" w:tplc="8D987D00">
      <w:start w:val="1"/>
      <w:numFmt w:val="bullet"/>
      <w:lvlText w:val=""/>
      <w:lvlJc w:val="left"/>
      <w:pPr>
        <w:ind w:left="4320" w:hanging="360"/>
      </w:pPr>
      <w:rPr>
        <w:rFonts w:ascii="Wingdings" w:hAnsi="Wingdings" w:hint="default"/>
      </w:rPr>
    </w:lvl>
    <w:lvl w:ilvl="6" w:tplc="E9D64AF8">
      <w:start w:val="1"/>
      <w:numFmt w:val="bullet"/>
      <w:lvlText w:val=""/>
      <w:lvlJc w:val="left"/>
      <w:pPr>
        <w:ind w:left="5040" w:hanging="360"/>
      </w:pPr>
      <w:rPr>
        <w:rFonts w:ascii="Symbol" w:hAnsi="Symbol" w:hint="default"/>
      </w:rPr>
    </w:lvl>
    <w:lvl w:ilvl="7" w:tplc="98708406">
      <w:start w:val="1"/>
      <w:numFmt w:val="bullet"/>
      <w:lvlText w:val="o"/>
      <w:lvlJc w:val="left"/>
      <w:pPr>
        <w:ind w:left="5760" w:hanging="360"/>
      </w:pPr>
      <w:rPr>
        <w:rFonts w:ascii="Courier New" w:hAnsi="Courier New" w:cs="Courier New" w:hint="default"/>
      </w:rPr>
    </w:lvl>
    <w:lvl w:ilvl="8" w:tplc="3F50621E">
      <w:start w:val="1"/>
      <w:numFmt w:val="bullet"/>
      <w:lvlText w:val=""/>
      <w:lvlJc w:val="left"/>
      <w:pPr>
        <w:ind w:left="6480" w:hanging="360"/>
      </w:pPr>
      <w:rPr>
        <w:rFonts w:ascii="Wingdings" w:hAnsi="Wingdings" w:hint="default"/>
      </w:rPr>
    </w:lvl>
  </w:abstractNum>
  <w:abstractNum w:abstractNumId="20" w15:restartNumberingAfterBreak="0">
    <w:nsid w:val="417979C2"/>
    <w:multiLevelType w:val="hybridMultilevel"/>
    <w:tmpl w:val="AF62B872"/>
    <w:lvl w:ilvl="0" w:tplc="E0E2CD2C">
      <w:start w:val="1"/>
      <w:numFmt w:val="bullet"/>
      <w:lvlText w:val=""/>
      <w:lvlJc w:val="left"/>
      <w:pPr>
        <w:ind w:left="902" w:hanging="360"/>
      </w:pPr>
      <w:rPr>
        <w:rFonts w:ascii="Symbol" w:hAnsi="Symbol" w:hint="default"/>
      </w:rPr>
    </w:lvl>
    <w:lvl w:ilvl="1" w:tplc="84DA4596" w:tentative="1">
      <w:start w:val="1"/>
      <w:numFmt w:val="bullet"/>
      <w:lvlText w:val="o"/>
      <w:lvlJc w:val="left"/>
      <w:pPr>
        <w:ind w:left="1622" w:hanging="360"/>
      </w:pPr>
      <w:rPr>
        <w:rFonts w:ascii="Courier New" w:hAnsi="Courier New" w:cs="Courier New" w:hint="default"/>
      </w:rPr>
    </w:lvl>
    <w:lvl w:ilvl="2" w:tplc="DDD0ED94" w:tentative="1">
      <w:start w:val="1"/>
      <w:numFmt w:val="bullet"/>
      <w:lvlText w:val=""/>
      <w:lvlJc w:val="left"/>
      <w:pPr>
        <w:ind w:left="2342" w:hanging="360"/>
      </w:pPr>
      <w:rPr>
        <w:rFonts w:ascii="Wingdings" w:hAnsi="Wingdings" w:hint="default"/>
      </w:rPr>
    </w:lvl>
    <w:lvl w:ilvl="3" w:tplc="F4BA1140" w:tentative="1">
      <w:start w:val="1"/>
      <w:numFmt w:val="bullet"/>
      <w:lvlText w:val=""/>
      <w:lvlJc w:val="left"/>
      <w:pPr>
        <w:ind w:left="3062" w:hanging="360"/>
      </w:pPr>
      <w:rPr>
        <w:rFonts w:ascii="Symbol" w:hAnsi="Symbol" w:hint="default"/>
      </w:rPr>
    </w:lvl>
    <w:lvl w:ilvl="4" w:tplc="4126B3EE" w:tentative="1">
      <w:start w:val="1"/>
      <w:numFmt w:val="bullet"/>
      <w:lvlText w:val="o"/>
      <w:lvlJc w:val="left"/>
      <w:pPr>
        <w:ind w:left="3782" w:hanging="360"/>
      </w:pPr>
      <w:rPr>
        <w:rFonts w:ascii="Courier New" w:hAnsi="Courier New" w:cs="Courier New" w:hint="default"/>
      </w:rPr>
    </w:lvl>
    <w:lvl w:ilvl="5" w:tplc="3AD4616A" w:tentative="1">
      <w:start w:val="1"/>
      <w:numFmt w:val="bullet"/>
      <w:lvlText w:val=""/>
      <w:lvlJc w:val="left"/>
      <w:pPr>
        <w:ind w:left="4502" w:hanging="360"/>
      </w:pPr>
      <w:rPr>
        <w:rFonts w:ascii="Wingdings" w:hAnsi="Wingdings" w:hint="default"/>
      </w:rPr>
    </w:lvl>
    <w:lvl w:ilvl="6" w:tplc="B9FC6772" w:tentative="1">
      <w:start w:val="1"/>
      <w:numFmt w:val="bullet"/>
      <w:lvlText w:val=""/>
      <w:lvlJc w:val="left"/>
      <w:pPr>
        <w:ind w:left="5222" w:hanging="360"/>
      </w:pPr>
      <w:rPr>
        <w:rFonts w:ascii="Symbol" w:hAnsi="Symbol" w:hint="default"/>
      </w:rPr>
    </w:lvl>
    <w:lvl w:ilvl="7" w:tplc="EFD8B162" w:tentative="1">
      <w:start w:val="1"/>
      <w:numFmt w:val="bullet"/>
      <w:lvlText w:val="o"/>
      <w:lvlJc w:val="left"/>
      <w:pPr>
        <w:ind w:left="5942" w:hanging="360"/>
      </w:pPr>
      <w:rPr>
        <w:rFonts w:ascii="Courier New" w:hAnsi="Courier New" w:cs="Courier New" w:hint="default"/>
      </w:rPr>
    </w:lvl>
    <w:lvl w:ilvl="8" w:tplc="9A2AE31A" w:tentative="1">
      <w:start w:val="1"/>
      <w:numFmt w:val="bullet"/>
      <w:lvlText w:val=""/>
      <w:lvlJc w:val="left"/>
      <w:pPr>
        <w:ind w:left="6662" w:hanging="360"/>
      </w:pPr>
      <w:rPr>
        <w:rFonts w:ascii="Wingdings" w:hAnsi="Wingdings" w:hint="default"/>
      </w:rPr>
    </w:lvl>
  </w:abstractNum>
  <w:abstractNum w:abstractNumId="21" w15:restartNumberingAfterBreak="0">
    <w:nsid w:val="467C404B"/>
    <w:multiLevelType w:val="hybridMultilevel"/>
    <w:tmpl w:val="F26A7D40"/>
    <w:lvl w:ilvl="0" w:tplc="3DE299A2">
      <w:start w:val="1"/>
      <w:numFmt w:val="bullet"/>
      <w:lvlText w:val=""/>
      <w:lvlJc w:val="left"/>
      <w:pPr>
        <w:ind w:left="720" w:hanging="360"/>
      </w:pPr>
      <w:rPr>
        <w:rFonts w:ascii="Wingdings" w:hAnsi="Wingdings" w:hint="default"/>
        <w:sz w:val="22"/>
        <w:szCs w:val="22"/>
      </w:rPr>
    </w:lvl>
    <w:lvl w:ilvl="1" w:tplc="6F4C43F8">
      <w:start w:val="1"/>
      <w:numFmt w:val="bullet"/>
      <w:lvlText w:val="o"/>
      <w:lvlJc w:val="left"/>
      <w:pPr>
        <w:ind w:left="1440" w:hanging="360"/>
      </w:pPr>
      <w:rPr>
        <w:rFonts w:ascii="Courier New" w:hAnsi="Courier New" w:cs="Courier New" w:hint="default"/>
      </w:rPr>
    </w:lvl>
    <w:lvl w:ilvl="2" w:tplc="DA50EFB6">
      <w:start w:val="1"/>
      <w:numFmt w:val="bullet"/>
      <w:lvlText w:val=""/>
      <w:lvlJc w:val="left"/>
      <w:pPr>
        <w:ind w:left="2160" w:hanging="360"/>
      </w:pPr>
      <w:rPr>
        <w:rFonts w:ascii="Wingdings" w:hAnsi="Wingdings" w:hint="default"/>
      </w:rPr>
    </w:lvl>
    <w:lvl w:ilvl="3" w:tplc="E0C2EE9C">
      <w:start w:val="1"/>
      <w:numFmt w:val="bullet"/>
      <w:lvlText w:val=""/>
      <w:lvlJc w:val="left"/>
      <w:pPr>
        <w:ind w:left="2880" w:hanging="360"/>
      </w:pPr>
      <w:rPr>
        <w:rFonts w:ascii="Symbol" w:hAnsi="Symbol" w:hint="default"/>
      </w:rPr>
    </w:lvl>
    <w:lvl w:ilvl="4" w:tplc="57420AA8">
      <w:start w:val="1"/>
      <w:numFmt w:val="bullet"/>
      <w:lvlText w:val="o"/>
      <w:lvlJc w:val="left"/>
      <w:pPr>
        <w:ind w:left="3600" w:hanging="360"/>
      </w:pPr>
      <w:rPr>
        <w:rFonts w:ascii="Courier New" w:hAnsi="Courier New" w:cs="Courier New" w:hint="default"/>
      </w:rPr>
    </w:lvl>
    <w:lvl w:ilvl="5" w:tplc="2F3802DC">
      <w:start w:val="1"/>
      <w:numFmt w:val="bullet"/>
      <w:lvlText w:val=""/>
      <w:lvlJc w:val="left"/>
      <w:pPr>
        <w:ind w:left="4320" w:hanging="360"/>
      </w:pPr>
      <w:rPr>
        <w:rFonts w:ascii="Wingdings" w:hAnsi="Wingdings" w:hint="default"/>
      </w:rPr>
    </w:lvl>
    <w:lvl w:ilvl="6" w:tplc="0526D7A6">
      <w:start w:val="1"/>
      <w:numFmt w:val="bullet"/>
      <w:lvlText w:val=""/>
      <w:lvlJc w:val="left"/>
      <w:pPr>
        <w:ind w:left="5040" w:hanging="360"/>
      </w:pPr>
      <w:rPr>
        <w:rFonts w:ascii="Symbol" w:hAnsi="Symbol" w:hint="default"/>
      </w:rPr>
    </w:lvl>
    <w:lvl w:ilvl="7" w:tplc="BA6426FA">
      <w:start w:val="1"/>
      <w:numFmt w:val="bullet"/>
      <w:lvlText w:val="o"/>
      <w:lvlJc w:val="left"/>
      <w:pPr>
        <w:ind w:left="5760" w:hanging="360"/>
      </w:pPr>
      <w:rPr>
        <w:rFonts w:ascii="Courier New" w:hAnsi="Courier New" w:cs="Courier New" w:hint="default"/>
      </w:rPr>
    </w:lvl>
    <w:lvl w:ilvl="8" w:tplc="D28A761C">
      <w:start w:val="1"/>
      <w:numFmt w:val="bullet"/>
      <w:lvlText w:val=""/>
      <w:lvlJc w:val="left"/>
      <w:pPr>
        <w:ind w:left="6480" w:hanging="360"/>
      </w:pPr>
      <w:rPr>
        <w:rFonts w:ascii="Wingdings" w:hAnsi="Wingdings" w:hint="default"/>
      </w:rPr>
    </w:lvl>
  </w:abstractNum>
  <w:abstractNum w:abstractNumId="22" w15:restartNumberingAfterBreak="0">
    <w:nsid w:val="4D1F5365"/>
    <w:multiLevelType w:val="hybridMultilevel"/>
    <w:tmpl w:val="0A0016B0"/>
    <w:lvl w:ilvl="0" w:tplc="FA6A3B38">
      <w:start w:val="1"/>
      <w:numFmt w:val="bullet"/>
      <w:lvlText w:val=""/>
      <w:lvlJc w:val="left"/>
      <w:pPr>
        <w:ind w:left="781" w:hanging="360"/>
      </w:pPr>
      <w:rPr>
        <w:rFonts w:ascii="Symbol" w:hAnsi="Symbol" w:hint="default"/>
      </w:rPr>
    </w:lvl>
    <w:lvl w:ilvl="1" w:tplc="611277E6" w:tentative="1">
      <w:start w:val="1"/>
      <w:numFmt w:val="bullet"/>
      <w:lvlText w:val="o"/>
      <w:lvlJc w:val="left"/>
      <w:pPr>
        <w:ind w:left="1501" w:hanging="360"/>
      </w:pPr>
      <w:rPr>
        <w:rFonts w:ascii="Courier New" w:hAnsi="Courier New" w:cs="Courier New" w:hint="default"/>
      </w:rPr>
    </w:lvl>
    <w:lvl w:ilvl="2" w:tplc="221CF740" w:tentative="1">
      <w:start w:val="1"/>
      <w:numFmt w:val="bullet"/>
      <w:lvlText w:val=""/>
      <w:lvlJc w:val="left"/>
      <w:pPr>
        <w:ind w:left="2221" w:hanging="360"/>
      </w:pPr>
      <w:rPr>
        <w:rFonts w:ascii="Wingdings" w:hAnsi="Wingdings" w:hint="default"/>
      </w:rPr>
    </w:lvl>
    <w:lvl w:ilvl="3" w:tplc="1E10A046" w:tentative="1">
      <w:start w:val="1"/>
      <w:numFmt w:val="bullet"/>
      <w:lvlText w:val=""/>
      <w:lvlJc w:val="left"/>
      <w:pPr>
        <w:ind w:left="2941" w:hanging="360"/>
      </w:pPr>
      <w:rPr>
        <w:rFonts w:ascii="Symbol" w:hAnsi="Symbol" w:hint="default"/>
      </w:rPr>
    </w:lvl>
    <w:lvl w:ilvl="4" w:tplc="1B061476" w:tentative="1">
      <w:start w:val="1"/>
      <w:numFmt w:val="bullet"/>
      <w:lvlText w:val="o"/>
      <w:lvlJc w:val="left"/>
      <w:pPr>
        <w:ind w:left="3661" w:hanging="360"/>
      </w:pPr>
      <w:rPr>
        <w:rFonts w:ascii="Courier New" w:hAnsi="Courier New" w:cs="Courier New" w:hint="default"/>
      </w:rPr>
    </w:lvl>
    <w:lvl w:ilvl="5" w:tplc="4DAAD446" w:tentative="1">
      <w:start w:val="1"/>
      <w:numFmt w:val="bullet"/>
      <w:lvlText w:val=""/>
      <w:lvlJc w:val="left"/>
      <w:pPr>
        <w:ind w:left="4381" w:hanging="360"/>
      </w:pPr>
      <w:rPr>
        <w:rFonts w:ascii="Wingdings" w:hAnsi="Wingdings" w:hint="default"/>
      </w:rPr>
    </w:lvl>
    <w:lvl w:ilvl="6" w:tplc="3EA4738A" w:tentative="1">
      <w:start w:val="1"/>
      <w:numFmt w:val="bullet"/>
      <w:lvlText w:val=""/>
      <w:lvlJc w:val="left"/>
      <w:pPr>
        <w:ind w:left="5101" w:hanging="360"/>
      </w:pPr>
      <w:rPr>
        <w:rFonts w:ascii="Symbol" w:hAnsi="Symbol" w:hint="default"/>
      </w:rPr>
    </w:lvl>
    <w:lvl w:ilvl="7" w:tplc="105AD104" w:tentative="1">
      <w:start w:val="1"/>
      <w:numFmt w:val="bullet"/>
      <w:lvlText w:val="o"/>
      <w:lvlJc w:val="left"/>
      <w:pPr>
        <w:ind w:left="5821" w:hanging="360"/>
      </w:pPr>
      <w:rPr>
        <w:rFonts w:ascii="Courier New" w:hAnsi="Courier New" w:cs="Courier New" w:hint="default"/>
      </w:rPr>
    </w:lvl>
    <w:lvl w:ilvl="8" w:tplc="03342050" w:tentative="1">
      <w:start w:val="1"/>
      <w:numFmt w:val="bullet"/>
      <w:lvlText w:val=""/>
      <w:lvlJc w:val="left"/>
      <w:pPr>
        <w:ind w:left="6541" w:hanging="360"/>
      </w:pPr>
      <w:rPr>
        <w:rFonts w:ascii="Wingdings" w:hAnsi="Wingdings" w:hint="default"/>
      </w:rPr>
    </w:lvl>
  </w:abstractNum>
  <w:abstractNum w:abstractNumId="23" w15:restartNumberingAfterBreak="0">
    <w:nsid w:val="4F6926F8"/>
    <w:multiLevelType w:val="hybridMultilevel"/>
    <w:tmpl w:val="86BEC77E"/>
    <w:lvl w:ilvl="0" w:tplc="69263902">
      <w:start w:val="1"/>
      <w:numFmt w:val="bullet"/>
      <w:lvlText w:val=""/>
      <w:lvlJc w:val="left"/>
      <w:pPr>
        <w:ind w:left="360" w:hanging="360"/>
      </w:pPr>
      <w:rPr>
        <w:rFonts w:ascii="Symbol" w:hAnsi="Symbol" w:hint="default"/>
      </w:rPr>
    </w:lvl>
    <w:lvl w:ilvl="1" w:tplc="81C4B20C" w:tentative="1">
      <w:start w:val="1"/>
      <w:numFmt w:val="bullet"/>
      <w:lvlText w:val="o"/>
      <w:lvlJc w:val="left"/>
      <w:pPr>
        <w:ind w:left="1080" w:hanging="360"/>
      </w:pPr>
      <w:rPr>
        <w:rFonts w:ascii="Courier New" w:hAnsi="Courier New" w:cs="Courier New" w:hint="default"/>
      </w:rPr>
    </w:lvl>
    <w:lvl w:ilvl="2" w:tplc="27EA8A44" w:tentative="1">
      <w:start w:val="1"/>
      <w:numFmt w:val="bullet"/>
      <w:lvlText w:val=""/>
      <w:lvlJc w:val="left"/>
      <w:pPr>
        <w:ind w:left="1800" w:hanging="360"/>
      </w:pPr>
      <w:rPr>
        <w:rFonts w:ascii="Wingdings" w:hAnsi="Wingdings" w:hint="default"/>
      </w:rPr>
    </w:lvl>
    <w:lvl w:ilvl="3" w:tplc="CD302744" w:tentative="1">
      <w:start w:val="1"/>
      <w:numFmt w:val="bullet"/>
      <w:lvlText w:val=""/>
      <w:lvlJc w:val="left"/>
      <w:pPr>
        <w:ind w:left="2520" w:hanging="360"/>
      </w:pPr>
      <w:rPr>
        <w:rFonts w:ascii="Symbol" w:hAnsi="Symbol" w:hint="default"/>
      </w:rPr>
    </w:lvl>
    <w:lvl w:ilvl="4" w:tplc="E8DAA394" w:tentative="1">
      <w:start w:val="1"/>
      <w:numFmt w:val="bullet"/>
      <w:lvlText w:val="o"/>
      <w:lvlJc w:val="left"/>
      <w:pPr>
        <w:ind w:left="3240" w:hanging="360"/>
      </w:pPr>
      <w:rPr>
        <w:rFonts w:ascii="Courier New" w:hAnsi="Courier New" w:cs="Courier New" w:hint="default"/>
      </w:rPr>
    </w:lvl>
    <w:lvl w:ilvl="5" w:tplc="004EF414" w:tentative="1">
      <w:start w:val="1"/>
      <w:numFmt w:val="bullet"/>
      <w:lvlText w:val=""/>
      <w:lvlJc w:val="left"/>
      <w:pPr>
        <w:ind w:left="3960" w:hanging="360"/>
      </w:pPr>
      <w:rPr>
        <w:rFonts w:ascii="Wingdings" w:hAnsi="Wingdings" w:hint="default"/>
      </w:rPr>
    </w:lvl>
    <w:lvl w:ilvl="6" w:tplc="24C2A5C4" w:tentative="1">
      <w:start w:val="1"/>
      <w:numFmt w:val="bullet"/>
      <w:lvlText w:val=""/>
      <w:lvlJc w:val="left"/>
      <w:pPr>
        <w:ind w:left="4680" w:hanging="360"/>
      </w:pPr>
      <w:rPr>
        <w:rFonts w:ascii="Symbol" w:hAnsi="Symbol" w:hint="default"/>
      </w:rPr>
    </w:lvl>
    <w:lvl w:ilvl="7" w:tplc="CCBCD6F2" w:tentative="1">
      <w:start w:val="1"/>
      <w:numFmt w:val="bullet"/>
      <w:lvlText w:val="o"/>
      <w:lvlJc w:val="left"/>
      <w:pPr>
        <w:ind w:left="5400" w:hanging="360"/>
      </w:pPr>
      <w:rPr>
        <w:rFonts w:ascii="Courier New" w:hAnsi="Courier New" w:cs="Courier New" w:hint="default"/>
      </w:rPr>
    </w:lvl>
    <w:lvl w:ilvl="8" w:tplc="B672D024" w:tentative="1">
      <w:start w:val="1"/>
      <w:numFmt w:val="bullet"/>
      <w:lvlText w:val=""/>
      <w:lvlJc w:val="left"/>
      <w:pPr>
        <w:ind w:left="6120" w:hanging="360"/>
      </w:pPr>
      <w:rPr>
        <w:rFonts w:ascii="Wingdings" w:hAnsi="Wingdings" w:hint="default"/>
      </w:rPr>
    </w:lvl>
  </w:abstractNum>
  <w:abstractNum w:abstractNumId="24" w15:restartNumberingAfterBreak="0">
    <w:nsid w:val="50174E12"/>
    <w:multiLevelType w:val="hybridMultilevel"/>
    <w:tmpl w:val="7A02FCB2"/>
    <w:lvl w:ilvl="0" w:tplc="D15431FA">
      <w:start w:val="1"/>
      <w:numFmt w:val="bullet"/>
      <w:lvlText w:val=""/>
      <w:lvlJc w:val="left"/>
      <w:pPr>
        <w:ind w:left="720" w:hanging="360"/>
      </w:pPr>
      <w:rPr>
        <w:rFonts w:ascii="Symbol" w:hAnsi="Symbol" w:hint="default"/>
      </w:rPr>
    </w:lvl>
    <w:lvl w:ilvl="1" w:tplc="8F264A40" w:tentative="1">
      <w:start w:val="1"/>
      <w:numFmt w:val="bullet"/>
      <w:lvlText w:val="o"/>
      <w:lvlJc w:val="left"/>
      <w:pPr>
        <w:ind w:left="1440" w:hanging="360"/>
      </w:pPr>
      <w:rPr>
        <w:rFonts w:ascii="Courier New" w:hAnsi="Courier New" w:cs="Courier New" w:hint="default"/>
      </w:rPr>
    </w:lvl>
    <w:lvl w:ilvl="2" w:tplc="0BB44D30" w:tentative="1">
      <w:start w:val="1"/>
      <w:numFmt w:val="bullet"/>
      <w:lvlText w:val=""/>
      <w:lvlJc w:val="left"/>
      <w:pPr>
        <w:ind w:left="2160" w:hanging="360"/>
      </w:pPr>
      <w:rPr>
        <w:rFonts w:ascii="Wingdings" w:hAnsi="Wingdings" w:hint="default"/>
      </w:rPr>
    </w:lvl>
    <w:lvl w:ilvl="3" w:tplc="78108BFC" w:tentative="1">
      <w:start w:val="1"/>
      <w:numFmt w:val="bullet"/>
      <w:lvlText w:val=""/>
      <w:lvlJc w:val="left"/>
      <w:pPr>
        <w:ind w:left="2880" w:hanging="360"/>
      </w:pPr>
      <w:rPr>
        <w:rFonts w:ascii="Symbol" w:hAnsi="Symbol" w:hint="default"/>
      </w:rPr>
    </w:lvl>
    <w:lvl w:ilvl="4" w:tplc="B4D8612A" w:tentative="1">
      <w:start w:val="1"/>
      <w:numFmt w:val="bullet"/>
      <w:lvlText w:val="o"/>
      <w:lvlJc w:val="left"/>
      <w:pPr>
        <w:ind w:left="3600" w:hanging="360"/>
      </w:pPr>
      <w:rPr>
        <w:rFonts w:ascii="Courier New" w:hAnsi="Courier New" w:cs="Courier New" w:hint="default"/>
      </w:rPr>
    </w:lvl>
    <w:lvl w:ilvl="5" w:tplc="253CD88C" w:tentative="1">
      <w:start w:val="1"/>
      <w:numFmt w:val="bullet"/>
      <w:lvlText w:val=""/>
      <w:lvlJc w:val="left"/>
      <w:pPr>
        <w:ind w:left="4320" w:hanging="360"/>
      </w:pPr>
      <w:rPr>
        <w:rFonts w:ascii="Wingdings" w:hAnsi="Wingdings" w:hint="default"/>
      </w:rPr>
    </w:lvl>
    <w:lvl w:ilvl="6" w:tplc="02B08C98" w:tentative="1">
      <w:start w:val="1"/>
      <w:numFmt w:val="bullet"/>
      <w:lvlText w:val=""/>
      <w:lvlJc w:val="left"/>
      <w:pPr>
        <w:ind w:left="5040" w:hanging="360"/>
      </w:pPr>
      <w:rPr>
        <w:rFonts w:ascii="Symbol" w:hAnsi="Symbol" w:hint="default"/>
      </w:rPr>
    </w:lvl>
    <w:lvl w:ilvl="7" w:tplc="05004F40" w:tentative="1">
      <w:start w:val="1"/>
      <w:numFmt w:val="bullet"/>
      <w:lvlText w:val="o"/>
      <w:lvlJc w:val="left"/>
      <w:pPr>
        <w:ind w:left="5760" w:hanging="360"/>
      </w:pPr>
      <w:rPr>
        <w:rFonts w:ascii="Courier New" w:hAnsi="Courier New" w:cs="Courier New" w:hint="default"/>
      </w:rPr>
    </w:lvl>
    <w:lvl w:ilvl="8" w:tplc="D640EA60" w:tentative="1">
      <w:start w:val="1"/>
      <w:numFmt w:val="bullet"/>
      <w:lvlText w:val=""/>
      <w:lvlJc w:val="left"/>
      <w:pPr>
        <w:ind w:left="6480" w:hanging="360"/>
      </w:pPr>
      <w:rPr>
        <w:rFonts w:ascii="Wingdings" w:hAnsi="Wingdings" w:hint="default"/>
      </w:rPr>
    </w:lvl>
  </w:abstractNum>
  <w:abstractNum w:abstractNumId="25" w15:restartNumberingAfterBreak="0">
    <w:nsid w:val="501F7417"/>
    <w:multiLevelType w:val="hybridMultilevel"/>
    <w:tmpl w:val="320AFE7A"/>
    <w:lvl w:ilvl="0" w:tplc="AB16FF38">
      <w:start w:val="1"/>
      <w:numFmt w:val="bullet"/>
      <w:lvlText w:val=""/>
      <w:lvlJc w:val="left"/>
      <w:pPr>
        <w:ind w:left="720" w:hanging="360"/>
      </w:pPr>
      <w:rPr>
        <w:rFonts w:ascii="Wingdings" w:hAnsi="Wingdings" w:hint="default"/>
        <w:sz w:val="22"/>
        <w:szCs w:val="22"/>
      </w:rPr>
    </w:lvl>
    <w:lvl w:ilvl="1" w:tplc="CDB29B26">
      <w:start w:val="1"/>
      <w:numFmt w:val="bullet"/>
      <w:lvlText w:val="o"/>
      <w:lvlJc w:val="left"/>
      <w:pPr>
        <w:ind w:left="1440" w:hanging="360"/>
      </w:pPr>
      <w:rPr>
        <w:rFonts w:ascii="Courier New" w:hAnsi="Courier New" w:cs="Courier New" w:hint="default"/>
      </w:rPr>
    </w:lvl>
    <w:lvl w:ilvl="2" w:tplc="9970FEE6">
      <w:start w:val="1"/>
      <w:numFmt w:val="bullet"/>
      <w:lvlText w:val=""/>
      <w:lvlJc w:val="left"/>
      <w:pPr>
        <w:ind w:left="2160" w:hanging="360"/>
      </w:pPr>
      <w:rPr>
        <w:rFonts w:ascii="Wingdings" w:hAnsi="Wingdings" w:hint="default"/>
      </w:rPr>
    </w:lvl>
    <w:lvl w:ilvl="3" w:tplc="6C824D1A">
      <w:start w:val="1"/>
      <w:numFmt w:val="bullet"/>
      <w:lvlText w:val=""/>
      <w:lvlJc w:val="left"/>
      <w:pPr>
        <w:ind w:left="2880" w:hanging="360"/>
      </w:pPr>
      <w:rPr>
        <w:rFonts w:ascii="Symbol" w:hAnsi="Symbol" w:hint="default"/>
      </w:rPr>
    </w:lvl>
    <w:lvl w:ilvl="4" w:tplc="34249FD2">
      <w:start w:val="1"/>
      <w:numFmt w:val="bullet"/>
      <w:lvlText w:val="o"/>
      <w:lvlJc w:val="left"/>
      <w:pPr>
        <w:ind w:left="3600" w:hanging="360"/>
      </w:pPr>
      <w:rPr>
        <w:rFonts w:ascii="Courier New" w:hAnsi="Courier New" w:cs="Courier New" w:hint="default"/>
      </w:rPr>
    </w:lvl>
    <w:lvl w:ilvl="5" w:tplc="C4207294">
      <w:start w:val="1"/>
      <w:numFmt w:val="bullet"/>
      <w:lvlText w:val=""/>
      <w:lvlJc w:val="left"/>
      <w:pPr>
        <w:ind w:left="4320" w:hanging="360"/>
      </w:pPr>
      <w:rPr>
        <w:rFonts w:ascii="Wingdings" w:hAnsi="Wingdings" w:hint="default"/>
      </w:rPr>
    </w:lvl>
    <w:lvl w:ilvl="6" w:tplc="0D6E8A2A">
      <w:start w:val="1"/>
      <w:numFmt w:val="bullet"/>
      <w:lvlText w:val=""/>
      <w:lvlJc w:val="left"/>
      <w:pPr>
        <w:ind w:left="5040" w:hanging="360"/>
      </w:pPr>
      <w:rPr>
        <w:rFonts w:ascii="Symbol" w:hAnsi="Symbol" w:hint="default"/>
      </w:rPr>
    </w:lvl>
    <w:lvl w:ilvl="7" w:tplc="E3D05D0A">
      <w:start w:val="1"/>
      <w:numFmt w:val="bullet"/>
      <w:lvlText w:val="o"/>
      <w:lvlJc w:val="left"/>
      <w:pPr>
        <w:ind w:left="5760" w:hanging="360"/>
      </w:pPr>
      <w:rPr>
        <w:rFonts w:ascii="Courier New" w:hAnsi="Courier New" w:cs="Courier New" w:hint="default"/>
      </w:rPr>
    </w:lvl>
    <w:lvl w:ilvl="8" w:tplc="A8D2FB90">
      <w:start w:val="1"/>
      <w:numFmt w:val="bullet"/>
      <w:lvlText w:val=""/>
      <w:lvlJc w:val="left"/>
      <w:pPr>
        <w:ind w:left="6480" w:hanging="360"/>
      </w:pPr>
      <w:rPr>
        <w:rFonts w:ascii="Wingdings" w:hAnsi="Wingdings" w:hint="default"/>
      </w:rPr>
    </w:lvl>
  </w:abstractNum>
  <w:abstractNum w:abstractNumId="26" w15:restartNumberingAfterBreak="0">
    <w:nsid w:val="514047CA"/>
    <w:multiLevelType w:val="hybridMultilevel"/>
    <w:tmpl w:val="E2183BC0"/>
    <w:lvl w:ilvl="0" w:tplc="86A4BA08">
      <w:start w:val="1"/>
      <w:numFmt w:val="bullet"/>
      <w:lvlText w:val=""/>
      <w:lvlJc w:val="left"/>
      <w:pPr>
        <w:ind w:left="720" w:hanging="360"/>
      </w:pPr>
      <w:rPr>
        <w:rFonts w:ascii="Wingdings" w:hAnsi="Wingdings" w:hint="default"/>
      </w:rPr>
    </w:lvl>
    <w:lvl w:ilvl="1" w:tplc="6A62C5FE">
      <w:start w:val="1"/>
      <w:numFmt w:val="bullet"/>
      <w:lvlText w:val=""/>
      <w:lvlJc w:val="left"/>
      <w:pPr>
        <w:ind w:left="1440" w:hanging="360"/>
      </w:pPr>
      <w:rPr>
        <w:rFonts w:ascii="Symbol" w:hAnsi="Symbol" w:hint="default"/>
      </w:rPr>
    </w:lvl>
    <w:lvl w:ilvl="2" w:tplc="3D36C614">
      <w:start w:val="1"/>
      <w:numFmt w:val="bullet"/>
      <w:lvlText w:val=""/>
      <w:lvlJc w:val="left"/>
      <w:pPr>
        <w:ind w:left="2160" w:hanging="360"/>
      </w:pPr>
      <w:rPr>
        <w:rFonts w:ascii="Wingdings" w:hAnsi="Wingdings" w:hint="default"/>
      </w:rPr>
    </w:lvl>
    <w:lvl w:ilvl="3" w:tplc="64DA806C">
      <w:start w:val="1"/>
      <w:numFmt w:val="bullet"/>
      <w:lvlText w:val=""/>
      <w:lvlJc w:val="left"/>
      <w:pPr>
        <w:ind w:left="2880" w:hanging="360"/>
      </w:pPr>
      <w:rPr>
        <w:rFonts w:ascii="Symbol" w:hAnsi="Symbol" w:hint="default"/>
      </w:rPr>
    </w:lvl>
    <w:lvl w:ilvl="4" w:tplc="1F44C79E">
      <w:start w:val="1"/>
      <w:numFmt w:val="bullet"/>
      <w:lvlText w:val="o"/>
      <w:lvlJc w:val="left"/>
      <w:pPr>
        <w:ind w:left="3600" w:hanging="360"/>
      </w:pPr>
      <w:rPr>
        <w:rFonts w:ascii="Courier New" w:hAnsi="Courier New" w:cs="Courier New" w:hint="default"/>
      </w:rPr>
    </w:lvl>
    <w:lvl w:ilvl="5" w:tplc="A650F5B8">
      <w:start w:val="1"/>
      <w:numFmt w:val="bullet"/>
      <w:lvlText w:val=""/>
      <w:lvlJc w:val="left"/>
      <w:pPr>
        <w:ind w:left="4320" w:hanging="360"/>
      </w:pPr>
      <w:rPr>
        <w:rFonts w:ascii="Wingdings" w:hAnsi="Wingdings" w:hint="default"/>
      </w:rPr>
    </w:lvl>
    <w:lvl w:ilvl="6" w:tplc="5052ED28">
      <w:start w:val="1"/>
      <w:numFmt w:val="bullet"/>
      <w:lvlText w:val=""/>
      <w:lvlJc w:val="left"/>
      <w:pPr>
        <w:ind w:left="5040" w:hanging="360"/>
      </w:pPr>
      <w:rPr>
        <w:rFonts w:ascii="Symbol" w:hAnsi="Symbol" w:hint="default"/>
      </w:rPr>
    </w:lvl>
    <w:lvl w:ilvl="7" w:tplc="D570B626">
      <w:start w:val="1"/>
      <w:numFmt w:val="bullet"/>
      <w:lvlText w:val="o"/>
      <w:lvlJc w:val="left"/>
      <w:pPr>
        <w:ind w:left="5760" w:hanging="360"/>
      </w:pPr>
      <w:rPr>
        <w:rFonts w:ascii="Courier New" w:hAnsi="Courier New" w:cs="Courier New" w:hint="default"/>
      </w:rPr>
    </w:lvl>
    <w:lvl w:ilvl="8" w:tplc="44BEB372">
      <w:start w:val="1"/>
      <w:numFmt w:val="bullet"/>
      <w:lvlText w:val=""/>
      <w:lvlJc w:val="left"/>
      <w:pPr>
        <w:ind w:left="6480" w:hanging="360"/>
      </w:pPr>
      <w:rPr>
        <w:rFonts w:ascii="Wingdings" w:hAnsi="Wingdings" w:hint="default"/>
      </w:rPr>
    </w:lvl>
  </w:abstractNum>
  <w:abstractNum w:abstractNumId="27" w15:restartNumberingAfterBreak="0">
    <w:nsid w:val="52EC7F0F"/>
    <w:multiLevelType w:val="hybridMultilevel"/>
    <w:tmpl w:val="7B4C85F8"/>
    <w:lvl w:ilvl="0" w:tplc="0D027100">
      <w:start w:val="1"/>
      <w:numFmt w:val="bullet"/>
      <w:lvlText w:val=""/>
      <w:lvlJc w:val="left"/>
      <w:pPr>
        <w:ind w:left="720" w:hanging="360"/>
      </w:pPr>
      <w:rPr>
        <w:rFonts w:ascii="Symbol" w:hAnsi="Symbol" w:hint="default"/>
      </w:rPr>
    </w:lvl>
    <w:lvl w:ilvl="1" w:tplc="7856DADA" w:tentative="1">
      <w:start w:val="1"/>
      <w:numFmt w:val="bullet"/>
      <w:lvlText w:val="o"/>
      <w:lvlJc w:val="left"/>
      <w:pPr>
        <w:ind w:left="1440" w:hanging="360"/>
      </w:pPr>
      <w:rPr>
        <w:rFonts w:ascii="Courier New" w:hAnsi="Courier New" w:cs="Courier New" w:hint="default"/>
      </w:rPr>
    </w:lvl>
    <w:lvl w:ilvl="2" w:tplc="8FBA36C0" w:tentative="1">
      <w:start w:val="1"/>
      <w:numFmt w:val="bullet"/>
      <w:lvlText w:val=""/>
      <w:lvlJc w:val="left"/>
      <w:pPr>
        <w:ind w:left="2160" w:hanging="360"/>
      </w:pPr>
      <w:rPr>
        <w:rFonts w:ascii="Wingdings" w:hAnsi="Wingdings" w:hint="default"/>
      </w:rPr>
    </w:lvl>
    <w:lvl w:ilvl="3" w:tplc="AEE86786" w:tentative="1">
      <w:start w:val="1"/>
      <w:numFmt w:val="bullet"/>
      <w:lvlText w:val=""/>
      <w:lvlJc w:val="left"/>
      <w:pPr>
        <w:ind w:left="2880" w:hanging="360"/>
      </w:pPr>
      <w:rPr>
        <w:rFonts w:ascii="Symbol" w:hAnsi="Symbol" w:hint="default"/>
      </w:rPr>
    </w:lvl>
    <w:lvl w:ilvl="4" w:tplc="FDE4A35A" w:tentative="1">
      <w:start w:val="1"/>
      <w:numFmt w:val="bullet"/>
      <w:lvlText w:val="o"/>
      <w:lvlJc w:val="left"/>
      <w:pPr>
        <w:ind w:left="3600" w:hanging="360"/>
      </w:pPr>
      <w:rPr>
        <w:rFonts w:ascii="Courier New" w:hAnsi="Courier New" w:cs="Courier New" w:hint="default"/>
      </w:rPr>
    </w:lvl>
    <w:lvl w:ilvl="5" w:tplc="5FE44112" w:tentative="1">
      <w:start w:val="1"/>
      <w:numFmt w:val="bullet"/>
      <w:lvlText w:val=""/>
      <w:lvlJc w:val="left"/>
      <w:pPr>
        <w:ind w:left="4320" w:hanging="360"/>
      </w:pPr>
      <w:rPr>
        <w:rFonts w:ascii="Wingdings" w:hAnsi="Wingdings" w:hint="default"/>
      </w:rPr>
    </w:lvl>
    <w:lvl w:ilvl="6" w:tplc="C890B8B2" w:tentative="1">
      <w:start w:val="1"/>
      <w:numFmt w:val="bullet"/>
      <w:lvlText w:val=""/>
      <w:lvlJc w:val="left"/>
      <w:pPr>
        <w:ind w:left="5040" w:hanging="360"/>
      </w:pPr>
      <w:rPr>
        <w:rFonts w:ascii="Symbol" w:hAnsi="Symbol" w:hint="default"/>
      </w:rPr>
    </w:lvl>
    <w:lvl w:ilvl="7" w:tplc="269EFECE" w:tentative="1">
      <w:start w:val="1"/>
      <w:numFmt w:val="bullet"/>
      <w:lvlText w:val="o"/>
      <w:lvlJc w:val="left"/>
      <w:pPr>
        <w:ind w:left="5760" w:hanging="360"/>
      </w:pPr>
      <w:rPr>
        <w:rFonts w:ascii="Courier New" w:hAnsi="Courier New" w:cs="Courier New" w:hint="default"/>
      </w:rPr>
    </w:lvl>
    <w:lvl w:ilvl="8" w:tplc="CEA87F04" w:tentative="1">
      <w:start w:val="1"/>
      <w:numFmt w:val="bullet"/>
      <w:lvlText w:val=""/>
      <w:lvlJc w:val="left"/>
      <w:pPr>
        <w:ind w:left="6480" w:hanging="360"/>
      </w:pPr>
      <w:rPr>
        <w:rFonts w:ascii="Wingdings" w:hAnsi="Wingdings" w:hint="default"/>
      </w:rPr>
    </w:lvl>
  </w:abstractNum>
  <w:abstractNum w:abstractNumId="28" w15:restartNumberingAfterBreak="0">
    <w:nsid w:val="55403C25"/>
    <w:multiLevelType w:val="hybridMultilevel"/>
    <w:tmpl w:val="765416E8"/>
    <w:lvl w:ilvl="0" w:tplc="ABC07EF4">
      <w:start w:val="1"/>
      <w:numFmt w:val="bullet"/>
      <w:lvlText w:val=""/>
      <w:lvlJc w:val="left"/>
      <w:pPr>
        <w:ind w:left="720" w:hanging="360"/>
      </w:pPr>
      <w:rPr>
        <w:rFonts w:ascii="Wingdings" w:hAnsi="Wingdings" w:hint="default"/>
        <w:sz w:val="22"/>
        <w:szCs w:val="22"/>
      </w:rPr>
    </w:lvl>
    <w:lvl w:ilvl="1" w:tplc="DCDED0CA">
      <w:start w:val="1"/>
      <w:numFmt w:val="bullet"/>
      <w:lvlText w:val="o"/>
      <w:lvlJc w:val="left"/>
      <w:pPr>
        <w:ind w:left="1440" w:hanging="360"/>
      </w:pPr>
      <w:rPr>
        <w:rFonts w:ascii="Courier New" w:hAnsi="Courier New" w:cs="Courier New" w:hint="default"/>
      </w:rPr>
    </w:lvl>
    <w:lvl w:ilvl="2" w:tplc="95240F30">
      <w:start w:val="1"/>
      <w:numFmt w:val="bullet"/>
      <w:lvlText w:val=""/>
      <w:lvlJc w:val="left"/>
      <w:pPr>
        <w:ind w:left="2160" w:hanging="360"/>
      </w:pPr>
      <w:rPr>
        <w:rFonts w:ascii="Wingdings" w:hAnsi="Wingdings" w:hint="default"/>
      </w:rPr>
    </w:lvl>
    <w:lvl w:ilvl="3" w:tplc="10DC163C">
      <w:start w:val="1"/>
      <w:numFmt w:val="bullet"/>
      <w:lvlText w:val=""/>
      <w:lvlJc w:val="left"/>
      <w:pPr>
        <w:ind w:left="2880" w:hanging="360"/>
      </w:pPr>
      <w:rPr>
        <w:rFonts w:ascii="Symbol" w:hAnsi="Symbol" w:hint="default"/>
      </w:rPr>
    </w:lvl>
    <w:lvl w:ilvl="4" w:tplc="7C847946">
      <w:start w:val="1"/>
      <w:numFmt w:val="bullet"/>
      <w:lvlText w:val="o"/>
      <w:lvlJc w:val="left"/>
      <w:pPr>
        <w:ind w:left="3600" w:hanging="360"/>
      </w:pPr>
      <w:rPr>
        <w:rFonts w:ascii="Courier New" w:hAnsi="Courier New" w:cs="Courier New" w:hint="default"/>
      </w:rPr>
    </w:lvl>
    <w:lvl w:ilvl="5" w:tplc="D8D4DD22">
      <w:start w:val="1"/>
      <w:numFmt w:val="bullet"/>
      <w:lvlText w:val=""/>
      <w:lvlJc w:val="left"/>
      <w:pPr>
        <w:ind w:left="4320" w:hanging="360"/>
      </w:pPr>
      <w:rPr>
        <w:rFonts w:ascii="Wingdings" w:hAnsi="Wingdings" w:hint="default"/>
      </w:rPr>
    </w:lvl>
    <w:lvl w:ilvl="6" w:tplc="00EEFC12">
      <w:start w:val="1"/>
      <w:numFmt w:val="bullet"/>
      <w:lvlText w:val=""/>
      <w:lvlJc w:val="left"/>
      <w:pPr>
        <w:ind w:left="5040" w:hanging="360"/>
      </w:pPr>
      <w:rPr>
        <w:rFonts w:ascii="Symbol" w:hAnsi="Symbol" w:hint="default"/>
      </w:rPr>
    </w:lvl>
    <w:lvl w:ilvl="7" w:tplc="DAC8DA64">
      <w:start w:val="1"/>
      <w:numFmt w:val="bullet"/>
      <w:lvlText w:val="o"/>
      <w:lvlJc w:val="left"/>
      <w:pPr>
        <w:ind w:left="5760" w:hanging="360"/>
      </w:pPr>
      <w:rPr>
        <w:rFonts w:ascii="Courier New" w:hAnsi="Courier New" w:cs="Courier New" w:hint="default"/>
      </w:rPr>
    </w:lvl>
    <w:lvl w:ilvl="8" w:tplc="CE982FAC">
      <w:start w:val="1"/>
      <w:numFmt w:val="bullet"/>
      <w:lvlText w:val=""/>
      <w:lvlJc w:val="left"/>
      <w:pPr>
        <w:ind w:left="6480" w:hanging="360"/>
      </w:pPr>
      <w:rPr>
        <w:rFonts w:ascii="Wingdings" w:hAnsi="Wingdings" w:hint="default"/>
      </w:rPr>
    </w:lvl>
  </w:abstractNum>
  <w:abstractNum w:abstractNumId="29" w15:restartNumberingAfterBreak="0">
    <w:nsid w:val="5A6B15A9"/>
    <w:multiLevelType w:val="hybridMultilevel"/>
    <w:tmpl w:val="5CCC5340"/>
    <w:lvl w:ilvl="0" w:tplc="7F52EBFA">
      <w:start w:val="1"/>
      <w:numFmt w:val="bullet"/>
      <w:lvlText w:val=""/>
      <w:lvlJc w:val="left"/>
      <w:pPr>
        <w:ind w:left="720" w:hanging="360"/>
      </w:pPr>
      <w:rPr>
        <w:rFonts w:ascii="Symbol" w:hAnsi="Symbol" w:hint="default"/>
      </w:rPr>
    </w:lvl>
    <w:lvl w:ilvl="1" w:tplc="663EF9A0" w:tentative="1">
      <w:start w:val="1"/>
      <w:numFmt w:val="bullet"/>
      <w:lvlText w:val="o"/>
      <w:lvlJc w:val="left"/>
      <w:pPr>
        <w:ind w:left="1440" w:hanging="360"/>
      </w:pPr>
      <w:rPr>
        <w:rFonts w:ascii="Courier New" w:hAnsi="Courier New" w:cs="Courier New" w:hint="default"/>
      </w:rPr>
    </w:lvl>
    <w:lvl w:ilvl="2" w:tplc="F992FDF2" w:tentative="1">
      <w:start w:val="1"/>
      <w:numFmt w:val="bullet"/>
      <w:lvlText w:val=""/>
      <w:lvlJc w:val="left"/>
      <w:pPr>
        <w:ind w:left="2160" w:hanging="360"/>
      </w:pPr>
      <w:rPr>
        <w:rFonts w:ascii="Wingdings" w:hAnsi="Wingdings" w:hint="default"/>
      </w:rPr>
    </w:lvl>
    <w:lvl w:ilvl="3" w:tplc="EF9E2018" w:tentative="1">
      <w:start w:val="1"/>
      <w:numFmt w:val="bullet"/>
      <w:lvlText w:val=""/>
      <w:lvlJc w:val="left"/>
      <w:pPr>
        <w:ind w:left="2880" w:hanging="360"/>
      </w:pPr>
      <w:rPr>
        <w:rFonts w:ascii="Symbol" w:hAnsi="Symbol" w:hint="default"/>
      </w:rPr>
    </w:lvl>
    <w:lvl w:ilvl="4" w:tplc="952E7152" w:tentative="1">
      <w:start w:val="1"/>
      <w:numFmt w:val="bullet"/>
      <w:lvlText w:val="o"/>
      <w:lvlJc w:val="left"/>
      <w:pPr>
        <w:ind w:left="3600" w:hanging="360"/>
      </w:pPr>
      <w:rPr>
        <w:rFonts w:ascii="Courier New" w:hAnsi="Courier New" w:cs="Courier New" w:hint="default"/>
      </w:rPr>
    </w:lvl>
    <w:lvl w:ilvl="5" w:tplc="C81ED4F2" w:tentative="1">
      <w:start w:val="1"/>
      <w:numFmt w:val="bullet"/>
      <w:lvlText w:val=""/>
      <w:lvlJc w:val="left"/>
      <w:pPr>
        <w:ind w:left="4320" w:hanging="360"/>
      </w:pPr>
      <w:rPr>
        <w:rFonts w:ascii="Wingdings" w:hAnsi="Wingdings" w:hint="default"/>
      </w:rPr>
    </w:lvl>
    <w:lvl w:ilvl="6" w:tplc="C29A2316" w:tentative="1">
      <w:start w:val="1"/>
      <w:numFmt w:val="bullet"/>
      <w:lvlText w:val=""/>
      <w:lvlJc w:val="left"/>
      <w:pPr>
        <w:ind w:left="5040" w:hanging="360"/>
      </w:pPr>
      <w:rPr>
        <w:rFonts w:ascii="Symbol" w:hAnsi="Symbol" w:hint="default"/>
      </w:rPr>
    </w:lvl>
    <w:lvl w:ilvl="7" w:tplc="5C886026" w:tentative="1">
      <w:start w:val="1"/>
      <w:numFmt w:val="bullet"/>
      <w:lvlText w:val="o"/>
      <w:lvlJc w:val="left"/>
      <w:pPr>
        <w:ind w:left="5760" w:hanging="360"/>
      </w:pPr>
      <w:rPr>
        <w:rFonts w:ascii="Courier New" w:hAnsi="Courier New" w:cs="Courier New" w:hint="default"/>
      </w:rPr>
    </w:lvl>
    <w:lvl w:ilvl="8" w:tplc="FAD8D8D4" w:tentative="1">
      <w:start w:val="1"/>
      <w:numFmt w:val="bullet"/>
      <w:lvlText w:val=""/>
      <w:lvlJc w:val="left"/>
      <w:pPr>
        <w:ind w:left="6480" w:hanging="360"/>
      </w:pPr>
      <w:rPr>
        <w:rFonts w:ascii="Wingdings" w:hAnsi="Wingdings" w:hint="default"/>
      </w:rPr>
    </w:lvl>
  </w:abstractNum>
  <w:abstractNum w:abstractNumId="30" w15:restartNumberingAfterBreak="0">
    <w:nsid w:val="5FD07676"/>
    <w:multiLevelType w:val="hybridMultilevel"/>
    <w:tmpl w:val="A7C6C536"/>
    <w:lvl w:ilvl="0" w:tplc="F6361EA0">
      <w:start w:val="1"/>
      <w:numFmt w:val="bullet"/>
      <w:lvlText w:val=""/>
      <w:lvlJc w:val="left"/>
      <w:pPr>
        <w:ind w:left="720" w:hanging="360"/>
      </w:pPr>
      <w:rPr>
        <w:rFonts w:ascii="Symbol" w:hAnsi="Symbol" w:hint="default"/>
      </w:rPr>
    </w:lvl>
    <w:lvl w:ilvl="1" w:tplc="35349690" w:tentative="1">
      <w:start w:val="1"/>
      <w:numFmt w:val="bullet"/>
      <w:lvlText w:val="o"/>
      <w:lvlJc w:val="left"/>
      <w:pPr>
        <w:ind w:left="1440" w:hanging="360"/>
      </w:pPr>
      <w:rPr>
        <w:rFonts w:ascii="Courier New" w:hAnsi="Courier New" w:cs="Courier New" w:hint="default"/>
      </w:rPr>
    </w:lvl>
    <w:lvl w:ilvl="2" w:tplc="9FC85B18" w:tentative="1">
      <w:start w:val="1"/>
      <w:numFmt w:val="bullet"/>
      <w:lvlText w:val=""/>
      <w:lvlJc w:val="left"/>
      <w:pPr>
        <w:ind w:left="2160" w:hanging="360"/>
      </w:pPr>
      <w:rPr>
        <w:rFonts w:ascii="Wingdings" w:hAnsi="Wingdings" w:hint="default"/>
      </w:rPr>
    </w:lvl>
    <w:lvl w:ilvl="3" w:tplc="38EE52E8" w:tentative="1">
      <w:start w:val="1"/>
      <w:numFmt w:val="bullet"/>
      <w:lvlText w:val=""/>
      <w:lvlJc w:val="left"/>
      <w:pPr>
        <w:ind w:left="2880" w:hanging="360"/>
      </w:pPr>
      <w:rPr>
        <w:rFonts w:ascii="Symbol" w:hAnsi="Symbol" w:hint="default"/>
      </w:rPr>
    </w:lvl>
    <w:lvl w:ilvl="4" w:tplc="0E3EE4E0" w:tentative="1">
      <w:start w:val="1"/>
      <w:numFmt w:val="bullet"/>
      <w:lvlText w:val="o"/>
      <w:lvlJc w:val="left"/>
      <w:pPr>
        <w:ind w:left="3600" w:hanging="360"/>
      </w:pPr>
      <w:rPr>
        <w:rFonts w:ascii="Courier New" w:hAnsi="Courier New" w:cs="Courier New" w:hint="default"/>
      </w:rPr>
    </w:lvl>
    <w:lvl w:ilvl="5" w:tplc="11D6887E" w:tentative="1">
      <w:start w:val="1"/>
      <w:numFmt w:val="bullet"/>
      <w:lvlText w:val=""/>
      <w:lvlJc w:val="left"/>
      <w:pPr>
        <w:ind w:left="4320" w:hanging="360"/>
      </w:pPr>
      <w:rPr>
        <w:rFonts w:ascii="Wingdings" w:hAnsi="Wingdings" w:hint="default"/>
      </w:rPr>
    </w:lvl>
    <w:lvl w:ilvl="6" w:tplc="E6D4CF96" w:tentative="1">
      <w:start w:val="1"/>
      <w:numFmt w:val="bullet"/>
      <w:lvlText w:val=""/>
      <w:lvlJc w:val="left"/>
      <w:pPr>
        <w:ind w:left="5040" w:hanging="360"/>
      </w:pPr>
      <w:rPr>
        <w:rFonts w:ascii="Symbol" w:hAnsi="Symbol" w:hint="default"/>
      </w:rPr>
    </w:lvl>
    <w:lvl w:ilvl="7" w:tplc="2F42617E" w:tentative="1">
      <w:start w:val="1"/>
      <w:numFmt w:val="bullet"/>
      <w:lvlText w:val="o"/>
      <w:lvlJc w:val="left"/>
      <w:pPr>
        <w:ind w:left="5760" w:hanging="360"/>
      </w:pPr>
      <w:rPr>
        <w:rFonts w:ascii="Courier New" w:hAnsi="Courier New" w:cs="Courier New" w:hint="default"/>
      </w:rPr>
    </w:lvl>
    <w:lvl w:ilvl="8" w:tplc="9B626A56" w:tentative="1">
      <w:start w:val="1"/>
      <w:numFmt w:val="bullet"/>
      <w:lvlText w:val=""/>
      <w:lvlJc w:val="left"/>
      <w:pPr>
        <w:ind w:left="6480" w:hanging="360"/>
      </w:pPr>
      <w:rPr>
        <w:rFonts w:ascii="Wingdings" w:hAnsi="Wingdings" w:hint="default"/>
      </w:rPr>
    </w:lvl>
  </w:abstractNum>
  <w:abstractNum w:abstractNumId="31" w15:restartNumberingAfterBreak="0">
    <w:nsid w:val="6C972E40"/>
    <w:multiLevelType w:val="hybridMultilevel"/>
    <w:tmpl w:val="348C2D5A"/>
    <w:lvl w:ilvl="0" w:tplc="9C74861C">
      <w:start w:val="1"/>
      <w:numFmt w:val="bullet"/>
      <w:lvlText w:val=""/>
      <w:lvlJc w:val="left"/>
      <w:pPr>
        <w:ind w:left="720" w:hanging="360"/>
      </w:pPr>
      <w:rPr>
        <w:rFonts w:ascii="Symbol" w:hAnsi="Symbol" w:hint="default"/>
      </w:rPr>
    </w:lvl>
    <w:lvl w:ilvl="1" w:tplc="591AB322" w:tentative="1">
      <w:start w:val="1"/>
      <w:numFmt w:val="bullet"/>
      <w:lvlText w:val="o"/>
      <w:lvlJc w:val="left"/>
      <w:pPr>
        <w:ind w:left="1440" w:hanging="360"/>
      </w:pPr>
      <w:rPr>
        <w:rFonts w:ascii="Courier New" w:hAnsi="Courier New" w:cs="Courier New" w:hint="default"/>
      </w:rPr>
    </w:lvl>
    <w:lvl w:ilvl="2" w:tplc="8B3ABC18" w:tentative="1">
      <w:start w:val="1"/>
      <w:numFmt w:val="bullet"/>
      <w:lvlText w:val=""/>
      <w:lvlJc w:val="left"/>
      <w:pPr>
        <w:ind w:left="2160" w:hanging="360"/>
      </w:pPr>
      <w:rPr>
        <w:rFonts w:ascii="Wingdings" w:hAnsi="Wingdings" w:hint="default"/>
      </w:rPr>
    </w:lvl>
    <w:lvl w:ilvl="3" w:tplc="735C2662" w:tentative="1">
      <w:start w:val="1"/>
      <w:numFmt w:val="bullet"/>
      <w:lvlText w:val=""/>
      <w:lvlJc w:val="left"/>
      <w:pPr>
        <w:ind w:left="2880" w:hanging="360"/>
      </w:pPr>
      <w:rPr>
        <w:rFonts w:ascii="Symbol" w:hAnsi="Symbol" w:hint="default"/>
      </w:rPr>
    </w:lvl>
    <w:lvl w:ilvl="4" w:tplc="0088D4A4" w:tentative="1">
      <w:start w:val="1"/>
      <w:numFmt w:val="bullet"/>
      <w:lvlText w:val="o"/>
      <w:lvlJc w:val="left"/>
      <w:pPr>
        <w:ind w:left="3600" w:hanging="360"/>
      </w:pPr>
      <w:rPr>
        <w:rFonts w:ascii="Courier New" w:hAnsi="Courier New" w:cs="Courier New" w:hint="default"/>
      </w:rPr>
    </w:lvl>
    <w:lvl w:ilvl="5" w:tplc="57BC5AE6" w:tentative="1">
      <w:start w:val="1"/>
      <w:numFmt w:val="bullet"/>
      <w:lvlText w:val=""/>
      <w:lvlJc w:val="left"/>
      <w:pPr>
        <w:ind w:left="4320" w:hanging="360"/>
      </w:pPr>
      <w:rPr>
        <w:rFonts w:ascii="Wingdings" w:hAnsi="Wingdings" w:hint="default"/>
      </w:rPr>
    </w:lvl>
    <w:lvl w:ilvl="6" w:tplc="BFBC1AE6" w:tentative="1">
      <w:start w:val="1"/>
      <w:numFmt w:val="bullet"/>
      <w:lvlText w:val=""/>
      <w:lvlJc w:val="left"/>
      <w:pPr>
        <w:ind w:left="5040" w:hanging="360"/>
      </w:pPr>
      <w:rPr>
        <w:rFonts w:ascii="Symbol" w:hAnsi="Symbol" w:hint="default"/>
      </w:rPr>
    </w:lvl>
    <w:lvl w:ilvl="7" w:tplc="64A0C8C6" w:tentative="1">
      <w:start w:val="1"/>
      <w:numFmt w:val="bullet"/>
      <w:lvlText w:val="o"/>
      <w:lvlJc w:val="left"/>
      <w:pPr>
        <w:ind w:left="5760" w:hanging="360"/>
      </w:pPr>
      <w:rPr>
        <w:rFonts w:ascii="Courier New" w:hAnsi="Courier New" w:cs="Courier New" w:hint="default"/>
      </w:rPr>
    </w:lvl>
    <w:lvl w:ilvl="8" w:tplc="E8B4E8A8" w:tentative="1">
      <w:start w:val="1"/>
      <w:numFmt w:val="bullet"/>
      <w:lvlText w:val=""/>
      <w:lvlJc w:val="left"/>
      <w:pPr>
        <w:ind w:left="6480" w:hanging="360"/>
      </w:pPr>
      <w:rPr>
        <w:rFonts w:ascii="Wingdings" w:hAnsi="Wingdings" w:hint="default"/>
      </w:rPr>
    </w:lvl>
  </w:abstractNum>
  <w:abstractNum w:abstractNumId="32" w15:restartNumberingAfterBreak="0">
    <w:nsid w:val="6C9A2107"/>
    <w:multiLevelType w:val="hybridMultilevel"/>
    <w:tmpl w:val="ED1262CE"/>
    <w:lvl w:ilvl="0" w:tplc="6D446948">
      <w:start w:val="1"/>
      <w:numFmt w:val="bullet"/>
      <w:lvlText w:val=""/>
      <w:lvlJc w:val="left"/>
      <w:pPr>
        <w:ind w:left="720" w:hanging="360"/>
      </w:pPr>
      <w:rPr>
        <w:rFonts w:ascii="Symbol" w:hAnsi="Symbol" w:hint="default"/>
      </w:rPr>
    </w:lvl>
    <w:lvl w:ilvl="1" w:tplc="8CCE5A16" w:tentative="1">
      <w:start w:val="1"/>
      <w:numFmt w:val="bullet"/>
      <w:lvlText w:val="o"/>
      <w:lvlJc w:val="left"/>
      <w:pPr>
        <w:ind w:left="1440" w:hanging="360"/>
      </w:pPr>
      <w:rPr>
        <w:rFonts w:ascii="Courier New" w:hAnsi="Courier New" w:cs="Courier New" w:hint="default"/>
      </w:rPr>
    </w:lvl>
    <w:lvl w:ilvl="2" w:tplc="965482C6" w:tentative="1">
      <w:start w:val="1"/>
      <w:numFmt w:val="bullet"/>
      <w:lvlText w:val=""/>
      <w:lvlJc w:val="left"/>
      <w:pPr>
        <w:ind w:left="2160" w:hanging="360"/>
      </w:pPr>
      <w:rPr>
        <w:rFonts w:ascii="Wingdings" w:hAnsi="Wingdings" w:hint="default"/>
      </w:rPr>
    </w:lvl>
    <w:lvl w:ilvl="3" w:tplc="5A200156" w:tentative="1">
      <w:start w:val="1"/>
      <w:numFmt w:val="bullet"/>
      <w:lvlText w:val=""/>
      <w:lvlJc w:val="left"/>
      <w:pPr>
        <w:ind w:left="2880" w:hanging="360"/>
      </w:pPr>
      <w:rPr>
        <w:rFonts w:ascii="Symbol" w:hAnsi="Symbol" w:hint="default"/>
      </w:rPr>
    </w:lvl>
    <w:lvl w:ilvl="4" w:tplc="9F18C458" w:tentative="1">
      <w:start w:val="1"/>
      <w:numFmt w:val="bullet"/>
      <w:lvlText w:val="o"/>
      <w:lvlJc w:val="left"/>
      <w:pPr>
        <w:ind w:left="3600" w:hanging="360"/>
      </w:pPr>
      <w:rPr>
        <w:rFonts w:ascii="Courier New" w:hAnsi="Courier New" w:cs="Courier New" w:hint="default"/>
      </w:rPr>
    </w:lvl>
    <w:lvl w:ilvl="5" w:tplc="FE8A815E" w:tentative="1">
      <w:start w:val="1"/>
      <w:numFmt w:val="bullet"/>
      <w:lvlText w:val=""/>
      <w:lvlJc w:val="left"/>
      <w:pPr>
        <w:ind w:left="4320" w:hanging="360"/>
      </w:pPr>
      <w:rPr>
        <w:rFonts w:ascii="Wingdings" w:hAnsi="Wingdings" w:hint="default"/>
      </w:rPr>
    </w:lvl>
    <w:lvl w:ilvl="6" w:tplc="57826CA8" w:tentative="1">
      <w:start w:val="1"/>
      <w:numFmt w:val="bullet"/>
      <w:lvlText w:val=""/>
      <w:lvlJc w:val="left"/>
      <w:pPr>
        <w:ind w:left="5040" w:hanging="360"/>
      </w:pPr>
      <w:rPr>
        <w:rFonts w:ascii="Symbol" w:hAnsi="Symbol" w:hint="default"/>
      </w:rPr>
    </w:lvl>
    <w:lvl w:ilvl="7" w:tplc="005AF678" w:tentative="1">
      <w:start w:val="1"/>
      <w:numFmt w:val="bullet"/>
      <w:lvlText w:val="o"/>
      <w:lvlJc w:val="left"/>
      <w:pPr>
        <w:ind w:left="5760" w:hanging="360"/>
      </w:pPr>
      <w:rPr>
        <w:rFonts w:ascii="Courier New" w:hAnsi="Courier New" w:cs="Courier New" w:hint="default"/>
      </w:rPr>
    </w:lvl>
    <w:lvl w:ilvl="8" w:tplc="06F8C672" w:tentative="1">
      <w:start w:val="1"/>
      <w:numFmt w:val="bullet"/>
      <w:lvlText w:val=""/>
      <w:lvlJc w:val="left"/>
      <w:pPr>
        <w:ind w:left="6480" w:hanging="360"/>
      </w:pPr>
      <w:rPr>
        <w:rFonts w:ascii="Wingdings" w:hAnsi="Wingdings" w:hint="default"/>
      </w:rPr>
    </w:lvl>
  </w:abstractNum>
  <w:abstractNum w:abstractNumId="33" w15:restartNumberingAfterBreak="0">
    <w:nsid w:val="6C9A29DE"/>
    <w:multiLevelType w:val="hybridMultilevel"/>
    <w:tmpl w:val="C0CA85D8"/>
    <w:lvl w:ilvl="0" w:tplc="7C7AE16A">
      <w:start w:val="1"/>
      <w:numFmt w:val="bullet"/>
      <w:lvlText w:val=""/>
      <w:lvlJc w:val="left"/>
      <w:pPr>
        <w:ind w:left="720" w:hanging="360"/>
      </w:pPr>
      <w:rPr>
        <w:rFonts w:ascii="Symbol" w:hAnsi="Symbol" w:hint="default"/>
      </w:rPr>
    </w:lvl>
    <w:lvl w:ilvl="1" w:tplc="45C03D5C">
      <w:start w:val="1"/>
      <w:numFmt w:val="bullet"/>
      <w:lvlText w:val="o"/>
      <w:lvlJc w:val="left"/>
      <w:pPr>
        <w:ind w:left="1440" w:hanging="360"/>
      </w:pPr>
      <w:rPr>
        <w:rFonts w:ascii="Courier New" w:hAnsi="Courier New" w:cs="Courier New" w:hint="default"/>
      </w:rPr>
    </w:lvl>
    <w:lvl w:ilvl="2" w:tplc="5F06D396" w:tentative="1">
      <w:start w:val="1"/>
      <w:numFmt w:val="bullet"/>
      <w:lvlText w:val=""/>
      <w:lvlJc w:val="left"/>
      <w:pPr>
        <w:ind w:left="2160" w:hanging="360"/>
      </w:pPr>
      <w:rPr>
        <w:rFonts w:ascii="Wingdings" w:hAnsi="Wingdings" w:hint="default"/>
      </w:rPr>
    </w:lvl>
    <w:lvl w:ilvl="3" w:tplc="CC08E16E" w:tentative="1">
      <w:start w:val="1"/>
      <w:numFmt w:val="bullet"/>
      <w:lvlText w:val=""/>
      <w:lvlJc w:val="left"/>
      <w:pPr>
        <w:ind w:left="2880" w:hanging="360"/>
      </w:pPr>
      <w:rPr>
        <w:rFonts w:ascii="Symbol" w:hAnsi="Symbol" w:hint="default"/>
      </w:rPr>
    </w:lvl>
    <w:lvl w:ilvl="4" w:tplc="EF84535C" w:tentative="1">
      <w:start w:val="1"/>
      <w:numFmt w:val="bullet"/>
      <w:lvlText w:val="o"/>
      <w:lvlJc w:val="left"/>
      <w:pPr>
        <w:ind w:left="3600" w:hanging="360"/>
      </w:pPr>
      <w:rPr>
        <w:rFonts w:ascii="Courier New" w:hAnsi="Courier New" w:cs="Courier New" w:hint="default"/>
      </w:rPr>
    </w:lvl>
    <w:lvl w:ilvl="5" w:tplc="72A23598" w:tentative="1">
      <w:start w:val="1"/>
      <w:numFmt w:val="bullet"/>
      <w:lvlText w:val=""/>
      <w:lvlJc w:val="left"/>
      <w:pPr>
        <w:ind w:left="4320" w:hanging="360"/>
      </w:pPr>
      <w:rPr>
        <w:rFonts w:ascii="Wingdings" w:hAnsi="Wingdings" w:hint="default"/>
      </w:rPr>
    </w:lvl>
    <w:lvl w:ilvl="6" w:tplc="73D2A870" w:tentative="1">
      <w:start w:val="1"/>
      <w:numFmt w:val="bullet"/>
      <w:lvlText w:val=""/>
      <w:lvlJc w:val="left"/>
      <w:pPr>
        <w:ind w:left="5040" w:hanging="360"/>
      </w:pPr>
      <w:rPr>
        <w:rFonts w:ascii="Symbol" w:hAnsi="Symbol" w:hint="default"/>
      </w:rPr>
    </w:lvl>
    <w:lvl w:ilvl="7" w:tplc="5B10F2EA" w:tentative="1">
      <w:start w:val="1"/>
      <w:numFmt w:val="bullet"/>
      <w:lvlText w:val="o"/>
      <w:lvlJc w:val="left"/>
      <w:pPr>
        <w:ind w:left="5760" w:hanging="360"/>
      </w:pPr>
      <w:rPr>
        <w:rFonts w:ascii="Courier New" w:hAnsi="Courier New" w:cs="Courier New" w:hint="default"/>
      </w:rPr>
    </w:lvl>
    <w:lvl w:ilvl="8" w:tplc="B21C8A2E" w:tentative="1">
      <w:start w:val="1"/>
      <w:numFmt w:val="bullet"/>
      <w:lvlText w:val=""/>
      <w:lvlJc w:val="left"/>
      <w:pPr>
        <w:ind w:left="6480" w:hanging="360"/>
      </w:pPr>
      <w:rPr>
        <w:rFonts w:ascii="Wingdings" w:hAnsi="Wingdings" w:hint="default"/>
      </w:rPr>
    </w:lvl>
  </w:abstractNum>
  <w:abstractNum w:abstractNumId="34" w15:restartNumberingAfterBreak="0">
    <w:nsid w:val="6FB708F1"/>
    <w:multiLevelType w:val="hybridMultilevel"/>
    <w:tmpl w:val="61789226"/>
    <w:lvl w:ilvl="0" w:tplc="7B142658">
      <w:start w:val="1"/>
      <w:numFmt w:val="bullet"/>
      <w:lvlText w:val=""/>
      <w:lvlJc w:val="left"/>
      <w:pPr>
        <w:ind w:left="720" w:hanging="360"/>
      </w:pPr>
      <w:rPr>
        <w:rFonts w:ascii="Symbol" w:hAnsi="Symbol" w:hint="default"/>
      </w:rPr>
    </w:lvl>
    <w:lvl w:ilvl="1" w:tplc="6AB2A63E" w:tentative="1">
      <w:start w:val="1"/>
      <w:numFmt w:val="bullet"/>
      <w:lvlText w:val="o"/>
      <w:lvlJc w:val="left"/>
      <w:pPr>
        <w:ind w:left="1440" w:hanging="360"/>
      </w:pPr>
      <w:rPr>
        <w:rFonts w:ascii="Courier New" w:hAnsi="Courier New" w:cs="Courier New" w:hint="default"/>
      </w:rPr>
    </w:lvl>
    <w:lvl w:ilvl="2" w:tplc="23722048" w:tentative="1">
      <w:start w:val="1"/>
      <w:numFmt w:val="bullet"/>
      <w:lvlText w:val=""/>
      <w:lvlJc w:val="left"/>
      <w:pPr>
        <w:ind w:left="2160" w:hanging="360"/>
      </w:pPr>
      <w:rPr>
        <w:rFonts w:ascii="Wingdings" w:hAnsi="Wingdings" w:hint="default"/>
      </w:rPr>
    </w:lvl>
    <w:lvl w:ilvl="3" w:tplc="D4F681B8" w:tentative="1">
      <w:start w:val="1"/>
      <w:numFmt w:val="bullet"/>
      <w:lvlText w:val=""/>
      <w:lvlJc w:val="left"/>
      <w:pPr>
        <w:ind w:left="2880" w:hanging="360"/>
      </w:pPr>
      <w:rPr>
        <w:rFonts w:ascii="Symbol" w:hAnsi="Symbol" w:hint="default"/>
      </w:rPr>
    </w:lvl>
    <w:lvl w:ilvl="4" w:tplc="08644960" w:tentative="1">
      <w:start w:val="1"/>
      <w:numFmt w:val="bullet"/>
      <w:lvlText w:val="o"/>
      <w:lvlJc w:val="left"/>
      <w:pPr>
        <w:ind w:left="3600" w:hanging="360"/>
      </w:pPr>
      <w:rPr>
        <w:rFonts w:ascii="Courier New" w:hAnsi="Courier New" w:cs="Courier New" w:hint="default"/>
      </w:rPr>
    </w:lvl>
    <w:lvl w:ilvl="5" w:tplc="50FAE02E" w:tentative="1">
      <w:start w:val="1"/>
      <w:numFmt w:val="bullet"/>
      <w:lvlText w:val=""/>
      <w:lvlJc w:val="left"/>
      <w:pPr>
        <w:ind w:left="4320" w:hanging="360"/>
      </w:pPr>
      <w:rPr>
        <w:rFonts w:ascii="Wingdings" w:hAnsi="Wingdings" w:hint="default"/>
      </w:rPr>
    </w:lvl>
    <w:lvl w:ilvl="6" w:tplc="F92CBE16" w:tentative="1">
      <w:start w:val="1"/>
      <w:numFmt w:val="bullet"/>
      <w:lvlText w:val=""/>
      <w:lvlJc w:val="left"/>
      <w:pPr>
        <w:ind w:left="5040" w:hanging="360"/>
      </w:pPr>
      <w:rPr>
        <w:rFonts w:ascii="Symbol" w:hAnsi="Symbol" w:hint="default"/>
      </w:rPr>
    </w:lvl>
    <w:lvl w:ilvl="7" w:tplc="F9105DC0" w:tentative="1">
      <w:start w:val="1"/>
      <w:numFmt w:val="bullet"/>
      <w:lvlText w:val="o"/>
      <w:lvlJc w:val="left"/>
      <w:pPr>
        <w:ind w:left="5760" w:hanging="360"/>
      </w:pPr>
      <w:rPr>
        <w:rFonts w:ascii="Courier New" w:hAnsi="Courier New" w:cs="Courier New" w:hint="default"/>
      </w:rPr>
    </w:lvl>
    <w:lvl w:ilvl="8" w:tplc="EA9883AE" w:tentative="1">
      <w:start w:val="1"/>
      <w:numFmt w:val="bullet"/>
      <w:lvlText w:val=""/>
      <w:lvlJc w:val="left"/>
      <w:pPr>
        <w:ind w:left="6480" w:hanging="360"/>
      </w:pPr>
      <w:rPr>
        <w:rFonts w:ascii="Wingdings" w:hAnsi="Wingdings" w:hint="default"/>
      </w:rPr>
    </w:lvl>
  </w:abstractNum>
  <w:abstractNum w:abstractNumId="35" w15:restartNumberingAfterBreak="0">
    <w:nsid w:val="6FC36D25"/>
    <w:multiLevelType w:val="hybridMultilevel"/>
    <w:tmpl w:val="AC3CF5C8"/>
    <w:lvl w:ilvl="0" w:tplc="D14E563E">
      <w:start w:val="1"/>
      <w:numFmt w:val="bullet"/>
      <w:lvlText w:val=""/>
      <w:lvlJc w:val="left"/>
      <w:pPr>
        <w:ind w:left="720" w:hanging="360"/>
      </w:pPr>
      <w:rPr>
        <w:rFonts w:ascii="Symbol" w:hAnsi="Symbol" w:hint="default"/>
      </w:rPr>
    </w:lvl>
    <w:lvl w:ilvl="1" w:tplc="EAA2D7CE" w:tentative="1">
      <w:start w:val="1"/>
      <w:numFmt w:val="bullet"/>
      <w:lvlText w:val="o"/>
      <w:lvlJc w:val="left"/>
      <w:pPr>
        <w:ind w:left="1440" w:hanging="360"/>
      </w:pPr>
      <w:rPr>
        <w:rFonts w:ascii="Courier New" w:hAnsi="Courier New" w:cs="Courier New" w:hint="default"/>
      </w:rPr>
    </w:lvl>
    <w:lvl w:ilvl="2" w:tplc="82FA16EC" w:tentative="1">
      <w:start w:val="1"/>
      <w:numFmt w:val="bullet"/>
      <w:lvlText w:val=""/>
      <w:lvlJc w:val="left"/>
      <w:pPr>
        <w:ind w:left="2160" w:hanging="360"/>
      </w:pPr>
      <w:rPr>
        <w:rFonts w:ascii="Wingdings" w:hAnsi="Wingdings" w:hint="default"/>
      </w:rPr>
    </w:lvl>
    <w:lvl w:ilvl="3" w:tplc="B2C00DF8" w:tentative="1">
      <w:start w:val="1"/>
      <w:numFmt w:val="bullet"/>
      <w:lvlText w:val=""/>
      <w:lvlJc w:val="left"/>
      <w:pPr>
        <w:ind w:left="2880" w:hanging="360"/>
      </w:pPr>
      <w:rPr>
        <w:rFonts w:ascii="Symbol" w:hAnsi="Symbol" w:hint="default"/>
      </w:rPr>
    </w:lvl>
    <w:lvl w:ilvl="4" w:tplc="2E7A5E32" w:tentative="1">
      <w:start w:val="1"/>
      <w:numFmt w:val="bullet"/>
      <w:lvlText w:val="o"/>
      <w:lvlJc w:val="left"/>
      <w:pPr>
        <w:ind w:left="3600" w:hanging="360"/>
      </w:pPr>
      <w:rPr>
        <w:rFonts w:ascii="Courier New" w:hAnsi="Courier New" w:cs="Courier New" w:hint="default"/>
      </w:rPr>
    </w:lvl>
    <w:lvl w:ilvl="5" w:tplc="FBC68130" w:tentative="1">
      <w:start w:val="1"/>
      <w:numFmt w:val="bullet"/>
      <w:lvlText w:val=""/>
      <w:lvlJc w:val="left"/>
      <w:pPr>
        <w:ind w:left="4320" w:hanging="360"/>
      </w:pPr>
      <w:rPr>
        <w:rFonts w:ascii="Wingdings" w:hAnsi="Wingdings" w:hint="default"/>
      </w:rPr>
    </w:lvl>
    <w:lvl w:ilvl="6" w:tplc="B18A7FAA" w:tentative="1">
      <w:start w:val="1"/>
      <w:numFmt w:val="bullet"/>
      <w:lvlText w:val=""/>
      <w:lvlJc w:val="left"/>
      <w:pPr>
        <w:ind w:left="5040" w:hanging="360"/>
      </w:pPr>
      <w:rPr>
        <w:rFonts w:ascii="Symbol" w:hAnsi="Symbol" w:hint="default"/>
      </w:rPr>
    </w:lvl>
    <w:lvl w:ilvl="7" w:tplc="FA1E13FA" w:tentative="1">
      <w:start w:val="1"/>
      <w:numFmt w:val="bullet"/>
      <w:lvlText w:val="o"/>
      <w:lvlJc w:val="left"/>
      <w:pPr>
        <w:ind w:left="5760" w:hanging="360"/>
      </w:pPr>
      <w:rPr>
        <w:rFonts w:ascii="Courier New" w:hAnsi="Courier New" w:cs="Courier New" w:hint="default"/>
      </w:rPr>
    </w:lvl>
    <w:lvl w:ilvl="8" w:tplc="D270CEC6" w:tentative="1">
      <w:start w:val="1"/>
      <w:numFmt w:val="bullet"/>
      <w:lvlText w:val=""/>
      <w:lvlJc w:val="left"/>
      <w:pPr>
        <w:ind w:left="6480" w:hanging="360"/>
      </w:pPr>
      <w:rPr>
        <w:rFonts w:ascii="Wingdings" w:hAnsi="Wingdings" w:hint="default"/>
      </w:rPr>
    </w:lvl>
  </w:abstractNum>
  <w:abstractNum w:abstractNumId="36" w15:restartNumberingAfterBreak="0">
    <w:nsid w:val="7087460A"/>
    <w:multiLevelType w:val="hybridMultilevel"/>
    <w:tmpl w:val="44FCCC52"/>
    <w:lvl w:ilvl="0" w:tplc="7B8AF70A">
      <w:start w:val="1"/>
      <w:numFmt w:val="bullet"/>
      <w:lvlText w:val=""/>
      <w:lvlJc w:val="left"/>
      <w:pPr>
        <w:ind w:left="720" w:hanging="360"/>
      </w:pPr>
      <w:rPr>
        <w:rFonts w:ascii="Wingdings" w:hAnsi="Wingdings" w:hint="default"/>
        <w:sz w:val="22"/>
        <w:szCs w:val="22"/>
      </w:rPr>
    </w:lvl>
    <w:lvl w:ilvl="1" w:tplc="F3128CE6">
      <w:start w:val="1"/>
      <w:numFmt w:val="bullet"/>
      <w:lvlText w:val="o"/>
      <w:lvlJc w:val="left"/>
      <w:pPr>
        <w:ind w:left="1440" w:hanging="360"/>
      </w:pPr>
      <w:rPr>
        <w:rFonts w:ascii="Courier New" w:hAnsi="Courier New" w:cs="Courier New" w:hint="default"/>
      </w:rPr>
    </w:lvl>
    <w:lvl w:ilvl="2" w:tplc="D53E5160">
      <w:start w:val="1"/>
      <w:numFmt w:val="bullet"/>
      <w:lvlText w:val=""/>
      <w:lvlJc w:val="left"/>
      <w:pPr>
        <w:ind w:left="2160" w:hanging="360"/>
      </w:pPr>
      <w:rPr>
        <w:rFonts w:ascii="Wingdings" w:hAnsi="Wingdings" w:hint="default"/>
      </w:rPr>
    </w:lvl>
    <w:lvl w:ilvl="3" w:tplc="2064E61C">
      <w:start w:val="1"/>
      <w:numFmt w:val="bullet"/>
      <w:lvlText w:val=""/>
      <w:lvlJc w:val="left"/>
      <w:pPr>
        <w:ind w:left="2880" w:hanging="360"/>
      </w:pPr>
      <w:rPr>
        <w:rFonts w:ascii="Symbol" w:hAnsi="Symbol" w:hint="default"/>
      </w:rPr>
    </w:lvl>
    <w:lvl w:ilvl="4" w:tplc="6F7A095A">
      <w:start w:val="1"/>
      <w:numFmt w:val="bullet"/>
      <w:lvlText w:val="o"/>
      <w:lvlJc w:val="left"/>
      <w:pPr>
        <w:ind w:left="3600" w:hanging="360"/>
      </w:pPr>
      <w:rPr>
        <w:rFonts w:ascii="Courier New" w:hAnsi="Courier New" w:cs="Courier New" w:hint="default"/>
      </w:rPr>
    </w:lvl>
    <w:lvl w:ilvl="5" w:tplc="458EC564">
      <w:start w:val="1"/>
      <w:numFmt w:val="bullet"/>
      <w:lvlText w:val=""/>
      <w:lvlJc w:val="left"/>
      <w:pPr>
        <w:ind w:left="4320" w:hanging="360"/>
      </w:pPr>
      <w:rPr>
        <w:rFonts w:ascii="Wingdings" w:hAnsi="Wingdings" w:hint="default"/>
      </w:rPr>
    </w:lvl>
    <w:lvl w:ilvl="6" w:tplc="30D009E6">
      <w:start w:val="1"/>
      <w:numFmt w:val="bullet"/>
      <w:lvlText w:val=""/>
      <w:lvlJc w:val="left"/>
      <w:pPr>
        <w:ind w:left="5040" w:hanging="360"/>
      </w:pPr>
      <w:rPr>
        <w:rFonts w:ascii="Symbol" w:hAnsi="Symbol" w:hint="default"/>
      </w:rPr>
    </w:lvl>
    <w:lvl w:ilvl="7" w:tplc="0AA0DA9C">
      <w:start w:val="1"/>
      <w:numFmt w:val="bullet"/>
      <w:lvlText w:val="o"/>
      <w:lvlJc w:val="left"/>
      <w:pPr>
        <w:ind w:left="5760" w:hanging="360"/>
      </w:pPr>
      <w:rPr>
        <w:rFonts w:ascii="Courier New" w:hAnsi="Courier New" w:cs="Courier New" w:hint="default"/>
      </w:rPr>
    </w:lvl>
    <w:lvl w:ilvl="8" w:tplc="37AC278C">
      <w:start w:val="1"/>
      <w:numFmt w:val="bullet"/>
      <w:lvlText w:val=""/>
      <w:lvlJc w:val="left"/>
      <w:pPr>
        <w:ind w:left="6480" w:hanging="360"/>
      </w:pPr>
      <w:rPr>
        <w:rFonts w:ascii="Wingdings" w:hAnsi="Wingdings" w:hint="default"/>
      </w:rPr>
    </w:lvl>
  </w:abstractNum>
  <w:abstractNum w:abstractNumId="37" w15:restartNumberingAfterBreak="0">
    <w:nsid w:val="712A2F9D"/>
    <w:multiLevelType w:val="hybridMultilevel"/>
    <w:tmpl w:val="9DAC388A"/>
    <w:lvl w:ilvl="0" w:tplc="1CB47092">
      <w:start w:val="1"/>
      <w:numFmt w:val="bullet"/>
      <w:lvlText w:val=""/>
      <w:lvlJc w:val="left"/>
      <w:pPr>
        <w:ind w:left="720" w:hanging="360"/>
      </w:pPr>
      <w:rPr>
        <w:rFonts w:ascii="Symbol" w:hAnsi="Symbol" w:hint="default"/>
      </w:rPr>
    </w:lvl>
    <w:lvl w:ilvl="1" w:tplc="07E09924" w:tentative="1">
      <w:start w:val="1"/>
      <w:numFmt w:val="bullet"/>
      <w:lvlText w:val="o"/>
      <w:lvlJc w:val="left"/>
      <w:pPr>
        <w:ind w:left="1440" w:hanging="360"/>
      </w:pPr>
      <w:rPr>
        <w:rFonts w:ascii="Courier New" w:hAnsi="Courier New" w:cs="Courier New" w:hint="default"/>
      </w:rPr>
    </w:lvl>
    <w:lvl w:ilvl="2" w:tplc="A7285736" w:tentative="1">
      <w:start w:val="1"/>
      <w:numFmt w:val="bullet"/>
      <w:lvlText w:val=""/>
      <w:lvlJc w:val="left"/>
      <w:pPr>
        <w:ind w:left="2160" w:hanging="360"/>
      </w:pPr>
      <w:rPr>
        <w:rFonts w:ascii="Wingdings" w:hAnsi="Wingdings" w:hint="default"/>
      </w:rPr>
    </w:lvl>
    <w:lvl w:ilvl="3" w:tplc="17EAC5EA" w:tentative="1">
      <w:start w:val="1"/>
      <w:numFmt w:val="bullet"/>
      <w:lvlText w:val=""/>
      <w:lvlJc w:val="left"/>
      <w:pPr>
        <w:ind w:left="2880" w:hanging="360"/>
      </w:pPr>
      <w:rPr>
        <w:rFonts w:ascii="Symbol" w:hAnsi="Symbol" w:hint="default"/>
      </w:rPr>
    </w:lvl>
    <w:lvl w:ilvl="4" w:tplc="5A1C7678" w:tentative="1">
      <w:start w:val="1"/>
      <w:numFmt w:val="bullet"/>
      <w:lvlText w:val="o"/>
      <w:lvlJc w:val="left"/>
      <w:pPr>
        <w:ind w:left="3600" w:hanging="360"/>
      </w:pPr>
      <w:rPr>
        <w:rFonts w:ascii="Courier New" w:hAnsi="Courier New" w:cs="Courier New" w:hint="default"/>
      </w:rPr>
    </w:lvl>
    <w:lvl w:ilvl="5" w:tplc="7764D1E0" w:tentative="1">
      <w:start w:val="1"/>
      <w:numFmt w:val="bullet"/>
      <w:lvlText w:val=""/>
      <w:lvlJc w:val="left"/>
      <w:pPr>
        <w:ind w:left="4320" w:hanging="360"/>
      </w:pPr>
      <w:rPr>
        <w:rFonts w:ascii="Wingdings" w:hAnsi="Wingdings" w:hint="default"/>
      </w:rPr>
    </w:lvl>
    <w:lvl w:ilvl="6" w:tplc="1B76D484" w:tentative="1">
      <w:start w:val="1"/>
      <w:numFmt w:val="bullet"/>
      <w:lvlText w:val=""/>
      <w:lvlJc w:val="left"/>
      <w:pPr>
        <w:ind w:left="5040" w:hanging="360"/>
      </w:pPr>
      <w:rPr>
        <w:rFonts w:ascii="Symbol" w:hAnsi="Symbol" w:hint="default"/>
      </w:rPr>
    </w:lvl>
    <w:lvl w:ilvl="7" w:tplc="835859BC" w:tentative="1">
      <w:start w:val="1"/>
      <w:numFmt w:val="bullet"/>
      <w:lvlText w:val="o"/>
      <w:lvlJc w:val="left"/>
      <w:pPr>
        <w:ind w:left="5760" w:hanging="360"/>
      </w:pPr>
      <w:rPr>
        <w:rFonts w:ascii="Courier New" w:hAnsi="Courier New" w:cs="Courier New" w:hint="default"/>
      </w:rPr>
    </w:lvl>
    <w:lvl w:ilvl="8" w:tplc="E9C82FBC" w:tentative="1">
      <w:start w:val="1"/>
      <w:numFmt w:val="bullet"/>
      <w:lvlText w:val=""/>
      <w:lvlJc w:val="left"/>
      <w:pPr>
        <w:ind w:left="6480" w:hanging="360"/>
      </w:pPr>
      <w:rPr>
        <w:rFonts w:ascii="Wingdings" w:hAnsi="Wingdings" w:hint="default"/>
      </w:rPr>
    </w:lvl>
  </w:abstractNum>
  <w:abstractNum w:abstractNumId="38" w15:restartNumberingAfterBreak="0">
    <w:nsid w:val="74C87E6B"/>
    <w:multiLevelType w:val="hybridMultilevel"/>
    <w:tmpl w:val="B156DF90"/>
    <w:lvl w:ilvl="0" w:tplc="5CE2AA22">
      <w:start w:val="1"/>
      <w:numFmt w:val="bullet"/>
      <w:lvlText w:val=""/>
      <w:lvlJc w:val="left"/>
      <w:pPr>
        <w:ind w:left="720" w:hanging="360"/>
      </w:pPr>
      <w:rPr>
        <w:rFonts w:ascii="Symbol" w:hAnsi="Symbol" w:hint="default"/>
      </w:rPr>
    </w:lvl>
    <w:lvl w:ilvl="1" w:tplc="47D2925A" w:tentative="1">
      <w:start w:val="1"/>
      <w:numFmt w:val="bullet"/>
      <w:lvlText w:val="o"/>
      <w:lvlJc w:val="left"/>
      <w:pPr>
        <w:ind w:left="1440" w:hanging="360"/>
      </w:pPr>
      <w:rPr>
        <w:rFonts w:ascii="Courier New" w:hAnsi="Courier New" w:cs="Courier New" w:hint="default"/>
      </w:rPr>
    </w:lvl>
    <w:lvl w:ilvl="2" w:tplc="29ECB0AE" w:tentative="1">
      <w:start w:val="1"/>
      <w:numFmt w:val="bullet"/>
      <w:lvlText w:val=""/>
      <w:lvlJc w:val="left"/>
      <w:pPr>
        <w:ind w:left="2160" w:hanging="360"/>
      </w:pPr>
      <w:rPr>
        <w:rFonts w:ascii="Wingdings" w:hAnsi="Wingdings" w:hint="default"/>
      </w:rPr>
    </w:lvl>
    <w:lvl w:ilvl="3" w:tplc="7EAA9D3A" w:tentative="1">
      <w:start w:val="1"/>
      <w:numFmt w:val="bullet"/>
      <w:lvlText w:val=""/>
      <w:lvlJc w:val="left"/>
      <w:pPr>
        <w:ind w:left="2880" w:hanging="360"/>
      </w:pPr>
      <w:rPr>
        <w:rFonts w:ascii="Symbol" w:hAnsi="Symbol" w:hint="default"/>
      </w:rPr>
    </w:lvl>
    <w:lvl w:ilvl="4" w:tplc="4202D1B4" w:tentative="1">
      <w:start w:val="1"/>
      <w:numFmt w:val="bullet"/>
      <w:lvlText w:val="o"/>
      <w:lvlJc w:val="left"/>
      <w:pPr>
        <w:ind w:left="3600" w:hanging="360"/>
      </w:pPr>
      <w:rPr>
        <w:rFonts w:ascii="Courier New" w:hAnsi="Courier New" w:cs="Courier New" w:hint="default"/>
      </w:rPr>
    </w:lvl>
    <w:lvl w:ilvl="5" w:tplc="9B44FC98" w:tentative="1">
      <w:start w:val="1"/>
      <w:numFmt w:val="bullet"/>
      <w:lvlText w:val=""/>
      <w:lvlJc w:val="left"/>
      <w:pPr>
        <w:ind w:left="4320" w:hanging="360"/>
      </w:pPr>
      <w:rPr>
        <w:rFonts w:ascii="Wingdings" w:hAnsi="Wingdings" w:hint="default"/>
      </w:rPr>
    </w:lvl>
    <w:lvl w:ilvl="6" w:tplc="12FA556C" w:tentative="1">
      <w:start w:val="1"/>
      <w:numFmt w:val="bullet"/>
      <w:lvlText w:val=""/>
      <w:lvlJc w:val="left"/>
      <w:pPr>
        <w:ind w:left="5040" w:hanging="360"/>
      </w:pPr>
      <w:rPr>
        <w:rFonts w:ascii="Symbol" w:hAnsi="Symbol" w:hint="default"/>
      </w:rPr>
    </w:lvl>
    <w:lvl w:ilvl="7" w:tplc="9DC05A0E" w:tentative="1">
      <w:start w:val="1"/>
      <w:numFmt w:val="bullet"/>
      <w:lvlText w:val="o"/>
      <w:lvlJc w:val="left"/>
      <w:pPr>
        <w:ind w:left="5760" w:hanging="360"/>
      </w:pPr>
      <w:rPr>
        <w:rFonts w:ascii="Courier New" w:hAnsi="Courier New" w:cs="Courier New" w:hint="default"/>
      </w:rPr>
    </w:lvl>
    <w:lvl w:ilvl="8" w:tplc="46F6C1C6" w:tentative="1">
      <w:start w:val="1"/>
      <w:numFmt w:val="bullet"/>
      <w:lvlText w:val=""/>
      <w:lvlJc w:val="left"/>
      <w:pPr>
        <w:ind w:left="6480" w:hanging="360"/>
      </w:pPr>
      <w:rPr>
        <w:rFonts w:ascii="Wingdings" w:hAnsi="Wingdings" w:hint="default"/>
      </w:rPr>
    </w:lvl>
  </w:abstractNum>
  <w:abstractNum w:abstractNumId="39" w15:restartNumberingAfterBreak="0">
    <w:nsid w:val="74ED7633"/>
    <w:multiLevelType w:val="hybridMultilevel"/>
    <w:tmpl w:val="823245AE"/>
    <w:lvl w:ilvl="0" w:tplc="49CEB388">
      <w:start w:val="293"/>
      <w:numFmt w:val="bullet"/>
      <w:lvlText w:val="-"/>
      <w:lvlJc w:val="left"/>
      <w:pPr>
        <w:ind w:left="720" w:hanging="360"/>
      </w:pPr>
      <w:rPr>
        <w:rFonts w:ascii="Arial" w:eastAsiaTheme="minorHAnsi" w:hAnsi="Arial" w:cs="Arial" w:hint="default"/>
        <w:color w:val="auto"/>
      </w:rPr>
    </w:lvl>
    <w:lvl w:ilvl="1" w:tplc="DB5ABF1A" w:tentative="1">
      <w:start w:val="1"/>
      <w:numFmt w:val="bullet"/>
      <w:lvlText w:val="o"/>
      <w:lvlJc w:val="left"/>
      <w:pPr>
        <w:ind w:left="1440" w:hanging="360"/>
      </w:pPr>
      <w:rPr>
        <w:rFonts w:ascii="Courier New" w:hAnsi="Courier New" w:cs="Courier New" w:hint="default"/>
      </w:rPr>
    </w:lvl>
    <w:lvl w:ilvl="2" w:tplc="D4460016" w:tentative="1">
      <w:start w:val="1"/>
      <w:numFmt w:val="bullet"/>
      <w:lvlText w:val=""/>
      <w:lvlJc w:val="left"/>
      <w:pPr>
        <w:ind w:left="2160" w:hanging="360"/>
      </w:pPr>
      <w:rPr>
        <w:rFonts w:ascii="Wingdings" w:hAnsi="Wingdings" w:hint="default"/>
      </w:rPr>
    </w:lvl>
    <w:lvl w:ilvl="3" w:tplc="B2BC4BB2" w:tentative="1">
      <w:start w:val="1"/>
      <w:numFmt w:val="bullet"/>
      <w:lvlText w:val=""/>
      <w:lvlJc w:val="left"/>
      <w:pPr>
        <w:ind w:left="2880" w:hanging="360"/>
      </w:pPr>
      <w:rPr>
        <w:rFonts w:ascii="Symbol" w:hAnsi="Symbol" w:hint="default"/>
      </w:rPr>
    </w:lvl>
    <w:lvl w:ilvl="4" w:tplc="66343464" w:tentative="1">
      <w:start w:val="1"/>
      <w:numFmt w:val="bullet"/>
      <w:lvlText w:val="o"/>
      <w:lvlJc w:val="left"/>
      <w:pPr>
        <w:ind w:left="3600" w:hanging="360"/>
      </w:pPr>
      <w:rPr>
        <w:rFonts w:ascii="Courier New" w:hAnsi="Courier New" w:cs="Courier New" w:hint="default"/>
      </w:rPr>
    </w:lvl>
    <w:lvl w:ilvl="5" w:tplc="53FECE4A" w:tentative="1">
      <w:start w:val="1"/>
      <w:numFmt w:val="bullet"/>
      <w:lvlText w:val=""/>
      <w:lvlJc w:val="left"/>
      <w:pPr>
        <w:ind w:left="4320" w:hanging="360"/>
      </w:pPr>
      <w:rPr>
        <w:rFonts w:ascii="Wingdings" w:hAnsi="Wingdings" w:hint="default"/>
      </w:rPr>
    </w:lvl>
    <w:lvl w:ilvl="6" w:tplc="76923914" w:tentative="1">
      <w:start w:val="1"/>
      <w:numFmt w:val="bullet"/>
      <w:lvlText w:val=""/>
      <w:lvlJc w:val="left"/>
      <w:pPr>
        <w:ind w:left="5040" w:hanging="360"/>
      </w:pPr>
      <w:rPr>
        <w:rFonts w:ascii="Symbol" w:hAnsi="Symbol" w:hint="default"/>
      </w:rPr>
    </w:lvl>
    <w:lvl w:ilvl="7" w:tplc="303A89E2" w:tentative="1">
      <w:start w:val="1"/>
      <w:numFmt w:val="bullet"/>
      <w:lvlText w:val="o"/>
      <w:lvlJc w:val="left"/>
      <w:pPr>
        <w:ind w:left="5760" w:hanging="360"/>
      </w:pPr>
      <w:rPr>
        <w:rFonts w:ascii="Courier New" w:hAnsi="Courier New" w:cs="Courier New" w:hint="default"/>
      </w:rPr>
    </w:lvl>
    <w:lvl w:ilvl="8" w:tplc="08EA6708" w:tentative="1">
      <w:start w:val="1"/>
      <w:numFmt w:val="bullet"/>
      <w:lvlText w:val=""/>
      <w:lvlJc w:val="left"/>
      <w:pPr>
        <w:ind w:left="6480" w:hanging="360"/>
      </w:pPr>
      <w:rPr>
        <w:rFonts w:ascii="Wingdings" w:hAnsi="Wingdings" w:hint="default"/>
      </w:rPr>
    </w:lvl>
  </w:abstractNum>
  <w:abstractNum w:abstractNumId="40" w15:restartNumberingAfterBreak="0">
    <w:nsid w:val="79935CE0"/>
    <w:multiLevelType w:val="hybridMultilevel"/>
    <w:tmpl w:val="AE462ECC"/>
    <w:lvl w:ilvl="0" w:tplc="0158F84C">
      <w:start w:val="1"/>
      <w:numFmt w:val="bullet"/>
      <w:lvlText w:val=""/>
      <w:lvlJc w:val="left"/>
      <w:pPr>
        <w:ind w:left="720" w:hanging="360"/>
      </w:pPr>
      <w:rPr>
        <w:rFonts w:ascii="Symbol" w:hAnsi="Symbol" w:hint="default"/>
      </w:rPr>
    </w:lvl>
    <w:lvl w:ilvl="1" w:tplc="07D826CA" w:tentative="1">
      <w:start w:val="1"/>
      <w:numFmt w:val="bullet"/>
      <w:lvlText w:val="o"/>
      <w:lvlJc w:val="left"/>
      <w:pPr>
        <w:ind w:left="1440" w:hanging="360"/>
      </w:pPr>
      <w:rPr>
        <w:rFonts w:ascii="Courier New" w:hAnsi="Courier New" w:cs="Courier New" w:hint="default"/>
      </w:rPr>
    </w:lvl>
    <w:lvl w:ilvl="2" w:tplc="A1826CB2" w:tentative="1">
      <w:start w:val="1"/>
      <w:numFmt w:val="bullet"/>
      <w:lvlText w:val=""/>
      <w:lvlJc w:val="left"/>
      <w:pPr>
        <w:ind w:left="2160" w:hanging="360"/>
      </w:pPr>
      <w:rPr>
        <w:rFonts w:ascii="Wingdings" w:hAnsi="Wingdings" w:hint="default"/>
      </w:rPr>
    </w:lvl>
    <w:lvl w:ilvl="3" w:tplc="6EFAEADC" w:tentative="1">
      <w:start w:val="1"/>
      <w:numFmt w:val="bullet"/>
      <w:lvlText w:val=""/>
      <w:lvlJc w:val="left"/>
      <w:pPr>
        <w:ind w:left="2880" w:hanging="360"/>
      </w:pPr>
      <w:rPr>
        <w:rFonts w:ascii="Symbol" w:hAnsi="Symbol" w:hint="default"/>
      </w:rPr>
    </w:lvl>
    <w:lvl w:ilvl="4" w:tplc="A8E4D68C" w:tentative="1">
      <w:start w:val="1"/>
      <w:numFmt w:val="bullet"/>
      <w:lvlText w:val="o"/>
      <w:lvlJc w:val="left"/>
      <w:pPr>
        <w:ind w:left="3600" w:hanging="360"/>
      </w:pPr>
      <w:rPr>
        <w:rFonts w:ascii="Courier New" w:hAnsi="Courier New" w:cs="Courier New" w:hint="default"/>
      </w:rPr>
    </w:lvl>
    <w:lvl w:ilvl="5" w:tplc="5A48EC6E" w:tentative="1">
      <w:start w:val="1"/>
      <w:numFmt w:val="bullet"/>
      <w:lvlText w:val=""/>
      <w:lvlJc w:val="left"/>
      <w:pPr>
        <w:ind w:left="4320" w:hanging="360"/>
      </w:pPr>
      <w:rPr>
        <w:rFonts w:ascii="Wingdings" w:hAnsi="Wingdings" w:hint="default"/>
      </w:rPr>
    </w:lvl>
    <w:lvl w:ilvl="6" w:tplc="B5921126" w:tentative="1">
      <w:start w:val="1"/>
      <w:numFmt w:val="bullet"/>
      <w:lvlText w:val=""/>
      <w:lvlJc w:val="left"/>
      <w:pPr>
        <w:ind w:left="5040" w:hanging="360"/>
      </w:pPr>
      <w:rPr>
        <w:rFonts w:ascii="Symbol" w:hAnsi="Symbol" w:hint="default"/>
      </w:rPr>
    </w:lvl>
    <w:lvl w:ilvl="7" w:tplc="35320C2E" w:tentative="1">
      <w:start w:val="1"/>
      <w:numFmt w:val="bullet"/>
      <w:lvlText w:val="o"/>
      <w:lvlJc w:val="left"/>
      <w:pPr>
        <w:ind w:left="5760" w:hanging="360"/>
      </w:pPr>
      <w:rPr>
        <w:rFonts w:ascii="Courier New" w:hAnsi="Courier New" w:cs="Courier New" w:hint="default"/>
      </w:rPr>
    </w:lvl>
    <w:lvl w:ilvl="8" w:tplc="84E82432" w:tentative="1">
      <w:start w:val="1"/>
      <w:numFmt w:val="bullet"/>
      <w:lvlText w:val=""/>
      <w:lvlJc w:val="left"/>
      <w:pPr>
        <w:ind w:left="6480" w:hanging="360"/>
      </w:pPr>
      <w:rPr>
        <w:rFonts w:ascii="Wingdings" w:hAnsi="Wingdings" w:hint="default"/>
      </w:rPr>
    </w:lvl>
  </w:abstractNum>
  <w:abstractNum w:abstractNumId="41" w15:restartNumberingAfterBreak="0">
    <w:nsid w:val="7AC81F20"/>
    <w:multiLevelType w:val="hybridMultilevel"/>
    <w:tmpl w:val="30BAD528"/>
    <w:lvl w:ilvl="0" w:tplc="DDC67240">
      <w:numFmt w:val="bullet"/>
      <w:lvlText w:val="-"/>
      <w:lvlJc w:val="left"/>
      <w:pPr>
        <w:ind w:left="720" w:hanging="360"/>
      </w:pPr>
      <w:rPr>
        <w:rFonts w:ascii="Arial" w:eastAsiaTheme="minorEastAsia" w:hAnsi="Arial" w:cs="Arial" w:hint="default"/>
      </w:rPr>
    </w:lvl>
    <w:lvl w:ilvl="1" w:tplc="9838332A" w:tentative="1">
      <w:start w:val="1"/>
      <w:numFmt w:val="bullet"/>
      <w:lvlText w:val="o"/>
      <w:lvlJc w:val="left"/>
      <w:pPr>
        <w:ind w:left="1440" w:hanging="360"/>
      </w:pPr>
      <w:rPr>
        <w:rFonts w:ascii="Courier New" w:hAnsi="Courier New" w:cs="Courier New" w:hint="default"/>
      </w:rPr>
    </w:lvl>
    <w:lvl w:ilvl="2" w:tplc="21004ED6" w:tentative="1">
      <w:start w:val="1"/>
      <w:numFmt w:val="bullet"/>
      <w:lvlText w:val=""/>
      <w:lvlJc w:val="left"/>
      <w:pPr>
        <w:ind w:left="2160" w:hanging="360"/>
      </w:pPr>
      <w:rPr>
        <w:rFonts w:ascii="Wingdings" w:hAnsi="Wingdings" w:hint="default"/>
      </w:rPr>
    </w:lvl>
    <w:lvl w:ilvl="3" w:tplc="C05646EE" w:tentative="1">
      <w:start w:val="1"/>
      <w:numFmt w:val="bullet"/>
      <w:lvlText w:val=""/>
      <w:lvlJc w:val="left"/>
      <w:pPr>
        <w:ind w:left="2880" w:hanging="360"/>
      </w:pPr>
      <w:rPr>
        <w:rFonts w:ascii="Symbol" w:hAnsi="Symbol" w:hint="default"/>
      </w:rPr>
    </w:lvl>
    <w:lvl w:ilvl="4" w:tplc="91F03544" w:tentative="1">
      <w:start w:val="1"/>
      <w:numFmt w:val="bullet"/>
      <w:lvlText w:val="o"/>
      <w:lvlJc w:val="left"/>
      <w:pPr>
        <w:ind w:left="3600" w:hanging="360"/>
      </w:pPr>
      <w:rPr>
        <w:rFonts w:ascii="Courier New" w:hAnsi="Courier New" w:cs="Courier New" w:hint="default"/>
      </w:rPr>
    </w:lvl>
    <w:lvl w:ilvl="5" w:tplc="C152F8D0" w:tentative="1">
      <w:start w:val="1"/>
      <w:numFmt w:val="bullet"/>
      <w:lvlText w:val=""/>
      <w:lvlJc w:val="left"/>
      <w:pPr>
        <w:ind w:left="4320" w:hanging="360"/>
      </w:pPr>
      <w:rPr>
        <w:rFonts w:ascii="Wingdings" w:hAnsi="Wingdings" w:hint="default"/>
      </w:rPr>
    </w:lvl>
    <w:lvl w:ilvl="6" w:tplc="0ED2DD0E" w:tentative="1">
      <w:start w:val="1"/>
      <w:numFmt w:val="bullet"/>
      <w:lvlText w:val=""/>
      <w:lvlJc w:val="left"/>
      <w:pPr>
        <w:ind w:left="5040" w:hanging="360"/>
      </w:pPr>
      <w:rPr>
        <w:rFonts w:ascii="Symbol" w:hAnsi="Symbol" w:hint="default"/>
      </w:rPr>
    </w:lvl>
    <w:lvl w:ilvl="7" w:tplc="135E632A" w:tentative="1">
      <w:start w:val="1"/>
      <w:numFmt w:val="bullet"/>
      <w:lvlText w:val="o"/>
      <w:lvlJc w:val="left"/>
      <w:pPr>
        <w:ind w:left="5760" w:hanging="360"/>
      </w:pPr>
      <w:rPr>
        <w:rFonts w:ascii="Courier New" w:hAnsi="Courier New" w:cs="Courier New" w:hint="default"/>
      </w:rPr>
    </w:lvl>
    <w:lvl w:ilvl="8" w:tplc="CFF228C6" w:tentative="1">
      <w:start w:val="1"/>
      <w:numFmt w:val="bullet"/>
      <w:lvlText w:val=""/>
      <w:lvlJc w:val="left"/>
      <w:pPr>
        <w:ind w:left="6480" w:hanging="360"/>
      </w:pPr>
      <w:rPr>
        <w:rFonts w:ascii="Wingdings" w:hAnsi="Wingdings" w:hint="default"/>
      </w:rPr>
    </w:lvl>
  </w:abstractNum>
  <w:abstractNum w:abstractNumId="42"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18"/>
  </w:num>
  <w:num w:numId="4">
    <w:abstractNumId w:val="35"/>
  </w:num>
  <w:num w:numId="5">
    <w:abstractNumId w:val="1"/>
  </w:num>
  <w:num w:numId="6">
    <w:abstractNumId w:val="32"/>
  </w:num>
  <w:num w:numId="7">
    <w:abstractNumId w:val="7"/>
  </w:num>
  <w:num w:numId="8">
    <w:abstractNumId w:val="38"/>
  </w:num>
  <w:num w:numId="9">
    <w:abstractNumId w:val="14"/>
  </w:num>
  <w:num w:numId="10">
    <w:abstractNumId w:val="42"/>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6"/>
  </w:num>
  <w:num w:numId="17">
    <w:abstractNumId w:val="21"/>
  </w:num>
  <w:num w:numId="18">
    <w:abstractNumId w:val="36"/>
  </w:num>
  <w:num w:numId="19">
    <w:abstractNumId w:val="28"/>
  </w:num>
  <w:num w:numId="20">
    <w:abstractNumId w:val="19"/>
  </w:num>
  <w:num w:numId="21">
    <w:abstractNumId w:val="3"/>
  </w:num>
  <w:num w:numId="22">
    <w:abstractNumId w:val="4"/>
  </w:num>
  <w:num w:numId="23">
    <w:abstractNumId w:val="13"/>
  </w:num>
  <w:num w:numId="24">
    <w:abstractNumId w:val="31"/>
  </w:num>
  <w:num w:numId="25">
    <w:abstractNumId w:val="22"/>
  </w:num>
  <w:num w:numId="26">
    <w:abstractNumId w:val="20"/>
  </w:num>
  <w:num w:numId="27">
    <w:abstractNumId w:val="29"/>
  </w:num>
  <w:num w:numId="28">
    <w:abstractNumId w:val="24"/>
  </w:num>
  <w:num w:numId="29">
    <w:abstractNumId w:val="27"/>
  </w:num>
  <w:num w:numId="30">
    <w:abstractNumId w:val="15"/>
  </w:num>
  <w:num w:numId="31">
    <w:abstractNumId w:val="10"/>
  </w:num>
  <w:num w:numId="32">
    <w:abstractNumId w:val="40"/>
  </w:num>
  <w:num w:numId="33">
    <w:abstractNumId w:val="37"/>
  </w:num>
  <w:num w:numId="34">
    <w:abstractNumId w:val="2"/>
  </w:num>
  <w:num w:numId="35">
    <w:abstractNumId w:val="30"/>
  </w:num>
  <w:num w:numId="36">
    <w:abstractNumId w:val="41"/>
  </w:num>
  <w:num w:numId="37">
    <w:abstractNumId w:val="39"/>
  </w:num>
  <w:num w:numId="38">
    <w:abstractNumId w:val="23"/>
  </w:num>
  <w:num w:numId="39">
    <w:abstractNumId w:val="11"/>
  </w:num>
  <w:num w:numId="40">
    <w:abstractNumId w:val="8"/>
  </w:num>
  <w:num w:numId="41">
    <w:abstractNumId w:val="12"/>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B4"/>
    <w:rsid w:val="000B5AC1"/>
    <w:rsid w:val="009B75B4"/>
    <w:rsid w:val="00B6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93D0ED-CA74-4FCB-A655-C3EA2588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7CB6-382A-4E7F-90B1-7C0D3D52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126</TotalTime>
  <Pages>9</Pages>
  <Words>2928</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Mansfield, Joanne</cp:lastModifiedBy>
  <cp:revision>15</cp:revision>
  <cp:lastPrinted>2018-06-18T16:32:00Z</cp:lastPrinted>
  <dcterms:created xsi:type="dcterms:W3CDTF">2018-09-14T12:36:00Z</dcterms:created>
  <dcterms:modified xsi:type="dcterms:W3CDTF">2018-09-25T12:19:00Z</dcterms:modified>
</cp:coreProperties>
</file>